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8B" w:rsidRPr="009E1882" w:rsidRDefault="00A4478B" w:rsidP="00A4478B">
      <w:pPr>
        <w:autoSpaceDE w:val="0"/>
        <w:autoSpaceDN w:val="0"/>
        <w:adjustRightInd w:val="0"/>
        <w:jc w:val="center"/>
        <w:rPr>
          <w:rFonts w:ascii="ＭＳ 明朝" w:eastAsia="ＭＳ 明朝" w:hAnsi="ＭＳ 明朝" w:cs="ShinGoPro-Medium-90pv-RKSJ-H-Id"/>
          <w:kern w:val="0"/>
          <w:sz w:val="28"/>
          <w:szCs w:val="28"/>
        </w:rPr>
      </w:pPr>
      <w:r w:rsidRPr="00A4478B">
        <w:rPr>
          <w:rFonts w:ascii="ＭＳ 明朝" w:eastAsia="ＭＳ 明朝" w:hAnsi="ＭＳ 明朝" w:cs="ShinGoPro-Medium-90pv-RKSJ-H-Id" w:hint="eastAsia"/>
          <w:spacing w:val="42"/>
          <w:kern w:val="0"/>
          <w:sz w:val="28"/>
          <w:szCs w:val="28"/>
          <w:fitText w:val="1736" w:id="1930077696"/>
        </w:rPr>
        <w:t>費用配賦</w:t>
      </w:r>
      <w:r w:rsidRPr="00A4478B">
        <w:rPr>
          <w:rFonts w:ascii="ＭＳ 明朝" w:eastAsia="ＭＳ 明朝" w:hAnsi="ＭＳ 明朝" w:cs="ShinGoPro-Medium-90pv-RKSJ-H-Id" w:hint="eastAsia"/>
          <w:kern w:val="0"/>
          <w:sz w:val="28"/>
          <w:szCs w:val="28"/>
          <w:fitText w:val="1736" w:id="1930077696"/>
        </w:rPr>
        <w:t>表</w:t>
      </w:r>
    </w:p>
    <w:p w:rsidR="00A4478B" w:rsidRPr="009E1882" w:rsidRDefault="00A4478B" w:rsidP="00A4478B">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年　　月　　日から</w:t>
      </w:r>
    </w:p>
    <w:p w:rsidR="00A4478B" w:rsidRPr="009E1882" w:rsidRDefault="00A4478B" w:rsidP="00A4478B">
      <w:pPr>
        <w:autoSpaceDE w:val="0"/>
        <w:autoSpaceDN w:val="0"/>
        <w:adjustRightInd w:val="0"/>
        <w:jc w:val="center"/>
        <w:rPr>
          <w:rFonts w:ascii="ＭＳ 明朝" w:eastAsia="ＭＳ 明朝" w:hAnsi="ＭＳ 明朝" w:cs="ShinGoPro-Light-90pv-RKSJ-H-Ide"/>
          <w:kern w:val="0"/>
          <w:szCs w:val="21"/>
        </w:rPr>
      </w:pPr>
      <w:bookmarkStart w:id="0" w:name="_GoBack"/>
      <w:bookmarkEnd w:id="0"/>
      <w:r w:rsidRPr="009E1882">
        <w:rPr>
          <w:rFonts w:ascii="ＭＳ 明朝" w:eastAsia="ＭＳ 明朝" w:hAnsi="ＭＳ 明朝" w:cs="ShinGoPro-Light-90pv-RKSJ-H-Ide" w:hint="eastAsia"/>
          <w:kern w:val="0"/>
          <w:szCs w:val="21"/>
        </w:rPr>
        <w:t xml:space="preserve">　　年　　月　　日まで</w:t>
      </w:r>
    </w:p>
    <w:tbl>
      <w:tblPr>
        <w:tblW w:w="8731" w:type="dxa"/>
        <w:jc w:val="center"/>
        <w:tblLayout w:type="fixed"/>
        <w:tblCellMar>
          <w:left w:w="99" w:type="dxa"/>
          <w:right w:w="99" w:type="dxa"/>
        </w:tblCellMar>
        <w:tblLook w:val="0000" w:firstRow="0" w:lastRow="0" w:firstColumn="0" w:lastColumn="0" w:noHBand="0" w:noVBand="0"/>
      </w:tblPr>
      <w:tblGrid>
        <w:gridCol w:w="2150"/>
        <w:gridCol w:w="851"/>
        <w:gridCol w:w="1225"/>
        <w:gridCol w:w="750"/>
        <w:gridCol w:w="751"/>
        <w:gridCol w:w="751"/>
        <w:gridCol w:w="751"/>
        <w:gridCol w:w="751"/>
        <w:gridCol w:w="751"/>
      </w:tblGrid>
      <w:tr w:rsidR="00A4478B" w:rsidRPr="009E1882" w:rsidTr="00A9279A">
        <w:trPr>
          <w:trHeight w:val="270"/>
          <w:jc w:val="center"/>
        </w:trPr>
        <w:tc>
          <w:tcPr>
            <w:tcW w:w="2150"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科目</w:t>
            </w:r>
          </w:p>
        </w:tc>
        <w:tc>
          <w:tcPr>
            <w:tcW w:w="85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金額</w:t>
            </w:r>
          </w:p>
        </w:tc>
        <w:tc>
          <w:tcPr>
            <w:tcW w:w="1225"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配賦基準</w:t>
            </w:r>
          </w:p>
        </w:tc>
        <w:tc>
          <w:tcPr>
            <w:tcW w:w="150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一般管理</w:t>
            </w:r>
            <w:r w:rsidR="0069753E">
              <w:rPr>
                <w:rFonts w:ascii="ＭＳ 明朝" w:eastAsia="ＭＳ 明朝" w:hAnsi="ＭＳ 明朝" w:cs="ＭＳ Ｐゴシック" w:hint="eastAsia"/>
                <w:kern w:val="0"/>
                <w:sz w:val="16"/>
                <w:szCs w:val="16"/>
              </w:rPr>
              <w:t>費</w:t>
            </w:r>
          </w:p>
        </w:tc>
        <w:tc>
          <w:tcPr>
            <w:tcW w:w="1502"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共同購買事業</w:t>
            </w:r>
          </w:p>
        </w:tc>
        <w:tc>
          <w:tcPr>
            <w:tcW w:w="1502"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教育情報事業</w:t>
            </w:r>
          </w:p>
        </w:tc>
      </w:tr>
      <w:tr w:rsidR="00A4478B" w:rsidRPr="009E1882" w:rsidTr="00A9279A">
        <w:trPr>
          <w:trHeight w:val="270"/>
          <w:jc w:val="center"/>
        </w:trPr>
        <w:tc>
          <w:tcPr>
            <w:tcW w:w="2150" w:type="dxa"/>
            <w:vMerge/>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8"/>
                <w:szCs w:val="18"/>
              </w:rPr>
            </w:pPr>
          </w:p>
        </w:tc>
        <w:tc>
          <w:tcPr>
            <w:tcW w:w="851" w:type="dxa"/>
            <w:vMerge/>
            <w:tcBorders>
              <w:top w:val="dotted" w:sz="4" w:space="0" w:color="auto"/>
              <w:left w:val="nil"/>
              <w:bottom w:val="dotted" w:sz="4" w:space="0" w:color="auto"/>
              <w:right w:val="single" w:sz="4" w:space="0" w:color="auto"/>
            </w:tcBorders>
            <w:shd w:val="clear" w:color="auto" w:fill="auto"/>
            <w:noWrap/>
          </w:tcPr>
          <w:p w:rsidR="00A4478B" w:rsidRPr="009E1882" w:rsidRDefault="00A4478B" w:rsidP="00A9279A">
            <w:pPr>
              <w:widowControl/>
              <w:rPr>
                <w:rFonts w:ascii="ＭＳ 明朝" w:eastAsia="ＭＳ 明朝" w:hAnsi="ＭＳ 明朝" w:cs="ＭＳ Ｐゴシック"/>
                <w:kern w:val="0"/>
                <w:sz w:val="18"/>
                <w:szCs w:val="18"/>
              </w:rPr>
            </w:pPr>
          </w:p>
        </w:tc>
        <w:tc>
          <w:tcPr>
            <w:tcW w:w="1225" w:type="dxa"/>
            <w:vMerge/>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8"/>
                <w:szCs w:val="18"/>
              </w:rPr>
            </w:pP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１．人　件　費</w:t>
            </w:r>
          </w:p>
        </w:tc>
      </w:tr>
      <w:tr w:rsidR="00A4478B" w:rsidRPr="009E1882" w:rsidTr="00A9279A">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（1）役員報酬</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執務時間割合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（2）職員給料手当</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（3）福利厚生費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職員給与割合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（4）退職給与金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（5）退職給与引当金繰入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（6）退職給与引当金戻入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（7）役員退職金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（8）役員退職給与積立金取崩</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 xml:space="preserve">２．事　業　費 </w:t>
            </w:r>
          </w:p>
        </w:tc>
      </w:tr>
      <w:tr w:rsidR="00A4478B" w:rsidRPr="009E1882" w:rsidTr="00A9279A">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（1）教育研究費</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全額管理</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（2）旅費交通費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実際支出割合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（3）通信費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（4）会議費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開催割合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（5）消耗品費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（6）賃借料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（7）支払保険料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（8）水道光熱費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（9）関係団体負担金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（10）交際費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（11）雑費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（12）減価償却費</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３．諸　税　負　担　金</w:t>
            </w:r>
          </w:p>
        </w:tc>
      </w:tr>
      <w:tr w:rsidR="00A4478B" w:rsidRPr="009E1882" w:rsidTr="00A9279A">
        <w:trPr>
          <w:trHeight w:val="270"/>
          <w:jc w:val="center"/>
        </w:trPr>
        <w:tc>
          <w:tcPr>
            <w:tcW w:w="2150" w:type="dxa"/>
            <w:vMerge w:val="restart"/>
            <w:tcBorders>
              <w:top w:val="single" w:sz="4" w:space="0" w:color="auto"/>
              <w:left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（1）租税公課</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発生割合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vMerge/>
            <w:tcBorders>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その他管理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（2）消費税等</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（3）繰延消費税等償却</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20"/>
                <w:szCs w:val="16"/>
              </w:rPr>
              <w:t>合　　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r>
    </w:tbl>
    <w:p w:rsidR="00A4478B" w:rsidRDefault="00A4478B" w:rsidP="00A4478B">
      <w:pPr>
        <w:rPr>
          <w:rFonts w:ascii="ＭＳ 明朝" w:eastAsia="ＭＳ 明朝" w:hAnsi="ＭＳ 明朝"/>
          <w:b/>
          <w:szCs w:val="21"/>
        </w:rPr>
      </w:pPr>
    </w:p>
    <w:p w:rsidR="00A4478B" w:rsidRDefault="00A4478B" w:rsidP="00A4478B">
      <w:pPr>
        <w:rPr>
          <w:rFonts w:ascii="ＭＳ 明朝" w:eastAsia="ＭＳ 明朝" w:hAnsi="ＭＳ 明朝"/>
          <w:b/>
          <w:szCs w:val="21"/>
        </w:rPr>
      </w:pPr>
    </w:p>
    <w:p w:rsidR="00A4478B" w:rsidRPr="009E1882" w:rsidRDefault="00A4478B" w:rsidP="00A4478B">
      <w:pPr>
        <w:rPr>
          <w:rFonts w:ascii="ＭＳ 明朝" w:eastAsia="ＭＳ 明朝" w:hAnsi="ＭＳ 明朝"/>
          <w:b/>
        </w:rPr>
      </w:pPr>
      <w:r w:rsidRPr="009E1882">
        <w:rPr>
          <w:rFonts w:ascii="ＭＳ 明朝" w:eastAsia="ＭＳ 明朝" w:hAnsi="ＭＳ 明朝" w:hint="eastAsia"/>
          <w:b/>
        </w:rPr>
        <w:lastRenderedPageBreak/>
        <w:t>（作成上の留意事項）</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配賦基準は、人件費については実際担当者給与額、執務時間割合、平均賃率作業時間等により、借地借家料は使用面積により、水道、電気、ガス代等は使用量により、事務消耗品等に関連する費用は人員割合又は執務時間割合により設定する方法があるが、組合の実態に即した合理的で妥当なものを選定する。</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費用配賦の簡便法として、間接的な経費の総額を事業別の売上高などを基準として配賦することもできる。</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各科目の事業別合計額を一括して配賦事業費用として損益計算書に表示することもできる。</w:t>
      </w:r>
    </w:p>
    <w:p w:rsidR="00F018B5" w:rsidRPr="00A4478B" w:rsidRDefault="00F018B5"/>
    <w:sectPr w:rsidR="00F018B5" w:rsidRPr="00A4478B" w:rsidSect="00A447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D7" w:rsidRDefault="00AC0AD7" w:rsidP="0069753E">
      <w:r>
        <w:separator/>
      </w:r>
    </w:p>
  </w:endnote>
  <w:endnote w:type="continuationSeparator" w:id="0">
    <w:p w:rsidR="00AC0AD7" w:rsidRDefault="00AC0AD7" w:rsidP="006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D7" w:rsidRDefault="00AC0AD7" w:rsidP="0069753E">
      <w:r>
        <w:separator/>
      </w:r>
    </w:p>
  </w:footnote>
  <w:footnote w:type="continuationSeparator" w:id="0">
    <w:p w:rsidR="00AC0AD7" w:rsidRDefault="00AC0AD7" w:rsidP="00697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8B"/>
    <w:rsid w:val="0069753E"/>
    <w:rsid w:val="00A4478B"/>
    <w:rsid w:val="00AC0AD7"/>
    <w:rsid w:val="00F0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DAAE43-33A7-45FA-89B7-A9986A50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78B"/>
    <w:pPr>
      <w:ind w:leftChars="400" w:left="840"/>
    </w:pPr>
  </w:style>
  <w:style w:type="paragraph" w:styleId="a4">
    <w:name w:val="header"/>
    <w:basedOn w:val="a"/>
    <w:link w:val="a5"/>
    <w:uiPriority w:val="99"/>
    <w:unhideWhenUsed/>
    <w:rsid w:val="0069753E"/>
    <w:pPr>
      <w:tabs>
        <w:tab w:val="center" w:pos="4252"/>
        <w:tab w:val="right" w:pos="8504"/>
      </w:tabs>
      <w:snapToGrid w:val="0"/>
    </w:pPr>
  </w:style>
  <w:style w:type="character" w:customStyle="1" w:styleId="a5">
    <w:name w:val="ヘッダー (文字)"/>
    <w:basedOn w:val="a0"/>
    <w:link w:val="a4"/>
    <w:uiPriority w:val="99"/>
    <w:rsid w:val="0069753E"/>
  </w:style>
  <w:style w:type="paragraph" w:styleId="a6">
    <w:name w:val="footer"/>
    <w:basedOn w:val="a"/>
    <w:link w:val="a7"/>
    <w:uiPriority w:val="99"/>
    <w:unhideWhenUsed/>
    <w:rsid w:val="0069753E"/>
    <w:pPr>
      <w:tabs>
        <w:tab w:val="center" w:pos="4252"/>
        <w:tab w:val="right" w:pos="8504"/>
      </w:tabs>
      <w:snapToGrid w:val="0"/>
    </w:pPr>
  </w:style>
  <w:style w:type="character" w:customStyle="1" w:styleId="a7">
    <w:name w:val="フッター (文字)"/>
    <w:basedOn w:val="a0"/>
    <w:link w:val="a6"/>
    <w:uiPriority w:val="99"/>
    <w:rsid w:val="0069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2020-03-13T01:14:00Z</dcterms:created>
  <dcterms:modified xsi:type="dcterms:W3CDTF">2020-03-13T01:14:00Z</dcterms:modified>
</cp:coreProperties>
</file>