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A985" w14:textId="0707F57A" w:rsidR="004119FD" w:rsidRPr="001F2D27" w:rsidRDefault="00560F8F" w:rsidP="001F2D27">
      <w:pPr>
        <w:autoSpaceDE w:val="0"/>
        <w:autoSpaceDN w:val="0"/>
        <w:adjustRightInd w:val="0"/>
        <w:jc w:val="center"/>
        <w:rPr>
          <w:rFonts w:ascii="ＭＳ 明朝" w:eastAsia="ＭＳ 明朝" w:hAnsi="ＭＳ 明朝" w:cs="ShinGoPro-Medium-90pv-RKSJ-H-Id"/>
          <w:spacing w:val="32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AAD0420" wp14:editId="54100E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867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4175E" w14:textId="39414EF5" w:rsidR="00560F8F" w:rsidRPr="00DD4120" w:rsidRDefault="00DD4120" w:rsidP="00DD4120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※記載例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D04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65.25pt;height:26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" fillcolor="white [3201]" strokeweight=".5pt">
                <v:textbox>
                  <w:txbxContent>
                    <w:p w14:paraId="1A84175E" w14:textId="39414EF5" w:rsidR="00560F8F" w:rsidRPr="00DD4120" w:rsidRDefault="00DD4120" w:rsidP="00DD4120">
                      <w:pPr>
                        <w:spacing w:line="360" w:lineRule="exact"/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※記載例</w:t>
                      </w:r>
                    </w:p>
                  </w:txbxContent>
                </v:textbox>
              </v:shape>
            </w:pict>
          </mc:Fallback>
        </mc:AlternateContent>
      </w:r>
      <w:r w:rsidR="00B57711"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36EC180" wp14:editId="430B439F">
                <wp:simplePos x="0" y="0"/>
                <wp:positionH relativeFrom="column">
                  <wp:posOffset>4524375</wp:posOffset>
                </wp:positionH>
                <wp:positionV relativeFrom="paragraph">
                  <wp:posOffset>381000</wp:posOffset>
                </wp:positionV>
                <wp:extent cx="2095500" cy="400050"/>
                <wp:effectExtent l="0" t="0" r="19050" b="1905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668BC" w14:textId="14B3D424" w:rsidR="00B57711" w:rsidRPr="007C5AAE" w:rsidRDefault="00964250" w:rsidP="007C5AA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96425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当期未処分剰余金がゼロを超える場合は剰余金処分案を</w:t>
                            </w:r>
                            <w:r w:rsidR="00B5771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作成します。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C180" id="テキスト ボックス 297" o:spid="_x0000_s1027" type="#_x0000_t202" style="position:absolute;left:0;text-align:left;margin-left:356.25pt;margin-top:30pt;width:165pt;height:31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" filled="f" strokeweight=".5pt">
                <v:textbox>
                  <w:txbxContent>
                    <w:p w14:paraId="09B668BC" w14:textId="14B3D424" w:rsidR="00B57711" w:rsidRPr="007C5AAE" w:rsidRDefault="00964250" w:rsidP="007C5AA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964250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当期未処分剰余金がゼロを超える場合は剰余金処分案を</w:t>
                      </w:r>
                      <w:r w:rsidR="00B57711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作成します。</w:t>
                      </w:r>
                    </w:p>
                  </w:txbxContent>
                </v:textbox>
              </v:shape>
            </w:pict>
          </mc:Fallback>
        </mc:AlternateContent>
      </w:r>
      <w:r w:rsidR="004119FD" w:rsidRPr="00D5218B">
        <w:rPr>
          <w:rFonts w:ascii="ＭＳ 明朝" w:eastAsia="ＭＳ 明朝" w:hAnsi="ＭＳ 明朝" w:cs="ShinGoPro-Medium-90pv-RKSJ-H-Id" w:hint="eastAsia"/>
          <w:spacing w:val="32"/>
          <w:kern w:val="0"/>
          <w:sz w:val="28"/>
          <w:szCs w:val="28"/>
          <w:fitText w:val="2003" w:id="33202701"/>
        </w:rPr>
        <w:t>剰余金処分</w:t>
      </w:r>
      <w:r w:rsidR="004119FD" w:rsidRPr="00D5218B">
        <w:rPr>
          <w:rFonts w:ascii="ＭＳ 明朝" w:eastAsia="ＭＳ 明朝" w:hAnsi="ＭＳ 明朝" w:cs="ShinGoPro-Medium-90pv-RKSJ-H-Id" w:hint="eastAsia"/>
          <w:spacing w:val="1"/>
          <w:kern w:val="0"/>
          <w:sz w:val="28"/>
          <w:szCs w:val="28"/>
          <w:fitText w:val="2003" w:id="33202701"/>
        </w:rPr>
        <w:t>案</w:t>
      </w:r>
    </w:p>
    <w:p w14:paraId="38194DD3" w14:textId="509E18D6" w:rsidR="004119FD" w:rsidRPr="00C53F9C" w:rsidRDefault="004119FD" w:rsidP="004119FD">
      <w:pPr>
        <w:autoSpaceDE w:val="0"/>
        <w:autoSpaceDN w:val="0"/>
        <w:adjustRightInd w:val="0"/>
        <w:jc w:val="center"/>
        <w:rPr>
          <w:rFonts w:ascii="ＭＳ 明朝" w:eastAsia="ＭＳ 明朝" w:hAnsi="ＭＳ 明朝" w:cs="ShinGoPro-Light-90pv-RKSJ-H-Ide"/>
          <w:kern w:val="0"/>
          <w:szCs w:val="21"/>
        </w:rPr>
      </w:pPr>
      <w:r w:rsidRPr="00C53F9C">
        <w:rPr>
          <w:rFonts w:ascii="ＭＳ 明朝" w:eastAsia="ＭＳ 明朝" w:hAnsi="ＭＳ 明朝" w:cs="ShinGoPro-Light-90pv-RKSJ-H-Ide" w:hint="eastAsia"/>
          <w:kern w:val="0"/>
          <w:szCs w:val="21"/>
        </w:rPr>
        <w:t xml:space="preserve">自　</w:t>
      </w:r>
      <w:r w:rsidR="00BF321D" w:rsidRPr="00C53F9C">
        <w:rPr>
          <w:rFonts w:ascii="ＭＳ 明朝" w:eastAsia="ＭＳ 明朝" w:hAnsi="ＭＳ 明朝" w:cs="ShinGoPro-Light-90pv-RKSJ-H-Ide" w:hint="eastAsia"/>
          <w:kern w:val="0"/>
          <w:szCs w:val="21"/>
        </w:rPr>
        <w:t>令和</w:t>
      </w:r>
      <w:r w:rsidRPr="00C53F9C">
        <w:rPr>
          <w:rFonts w:ascii="ＭＳ 明朝" w:eastAsia="ＭＳ 明朝" w:hAnsi="ＭＳ 明朝" w:cs="ShinGoPro-Light-90pv-RKSJ-H-Ide" w:hint="eastAsia"/>
          <w:kern w:val="0"/>
          <w:szCs w:val="21"/>
        </w:rPr>
        <w:t xml:space="preserve">　　年　　月　　日</w:t>
      </w:r>
    </w:p>
    <w:p w14:paraId="411C95FF" w14:textId="74C385F8" w:rsidR="006C3234" w:rsidRDefault="004119FD" w:rsidP="00E9086F">
      <w:pPr>
        <w:autoSpaceDE w:val="0"/>
        <w:autoSpaceDN w:val="0"/>
        <w:adjustRightInd w:val="0"/>
        <w:jc w:val="center"/>
        <w:rPr>
          <w:rFonts w:ascii="ＭＳ 明朝" w:eastAsia="ＭＳ 明朝" w:hAnsi="ＭＳ 明朝" w:cs="ShinGoPro-Light-90pv-RKSJ-H-Ide"/>
          <w:kern w:val="0"/>
          <w:szCs w:val="21"/>
        </w:rPr>
      </w:pPr>
      <w:r w:rsidRPr="00C53F9C">
        <w:rPr>
          <w:rFonts w:ascii="ＭＳ 明朝" w:eastAsia="ＭＳ 明朝" w:hAnsi="ＭＳ 明朝" w:cs="ShinGoPro-Light-90pv-RKSJ-H-Ide" w:hint="eastAsia"/>
          <w:kern w:val="0"/>
          <w:szCs w:val="21"/>
        </w:rPr>
        <w:t xml:space="preserve">至　</w:t>
      </w:r>
      <w:r w:rsidR="007355CA" w:rsidRPr="00C53F9C">
        <w:rPr>
          <w:rFonts w:ascii="ＭＳ 明朝" w:eastAsia="ＭＳ 明朝" w:hAnsi="ＭＳ 明朝" w:cs="ShinGoPro-Light-90pv-RKSJ-H-Ide" w:hint="eastAsia"/>
          <w:kern w:val="0"/>
          <w:szCs w:val="21"/>
        </w:rPr>
        <w:t>令和</w:t>
      </w:r>
      <w:r w:rsidRPr="00C53F9C">
        <w:rPr>
          <w:rFonts w:ascii="ＭＳ 明朝" w:eastAsia="ＭＳ 明朝" w:hAnsi="ＭＳ 明朝" w:cs="ShinGoPro-Light-90pv-RKSJ-H-Ide" w:hint="eastAsia"/>
          <w:kern w:val="0"/>
          <w:szCs w:val="21"/>
        </w:rPr>
        <w:t xml:space="preserve">　　年　　月　　日</w:t>
      </w:r>
    </w:p>
    <w:p w14:paraId="4ECFBC6B" w14:textId="40CFB105" w:rsidR="00E9086F" w:rsidRDefault="00E9086F" w:rsidP="00E9086F">
      <w:pPr>
        <w:autoSpaceDE w:val="0"/>
        <w:autoSpaceDN w:val="0"/>
        <w:adjustRightInd w:val="0"/>
        <w:jc w:val="center"/>
        <w:rPr>
          <w:rFonts w:ascii="ＭＳ 明朝" w:eastAsia="ＭＳ 明朝" w:hAnsi="ＭＳ 明朝" w:cs="ShinGoPro-Light-90pv-RKSJ-H-Ide"/>
          <w:kern w:val="0"/>
          <w:szCs w:val="21"/>
        </w:rPr>
      </w:pPr>
    </w:p>
    <w:p w14:paraId="7AC6E30E" w14:textId="77777777" w:rsidR="007C5AAE" w:rsidRDefault="007C5AAE" w:rsidP="00E9086F">
      <w:pPr>
        <w:autoSpaceDE w:val="0"/>
        <w:autoSpaceDN w:val="0"/>
        <w:adjustRightInd w:val="0"/>
        <w:jc w:val="center"/>
        <w:rPr>
          <w:rFonts w:ascii="ＭＳ 明朝" w:eastAsia="ＭＳ 明朝" w:hAnsi="ＭＳ 明朝" w:cs="ShinGoPro-Light-90pv-RKSJ-H-Ide"/>
          <w:kern w:val="0"/>
          <w:szCs w:val="21"/>
        </w:rPr>
      </w:pPr>
    </w:p>
    <w:p w14:paraId="21B0DE6A" w14:textId="0026819D" w:rsidR="00A30FEF" w:rsidRPr="00E9086F" w:rsidRDefault="001E3742" w:rsidP="00E9086F">
      <w:pPr>
        <w:autoSpaceDE w:val="0"/>
        <w:autoSpaceDN w:val="0"/>
        <w:adjustRightInd w:val="0"/>
        <w:jc w:val="right"/>
        <w:rPr>
          <w:rFonts w:ascii="ＭＳ 明朝" w:eastAsia="ＭＳ 明朝" w:hAnsi="ＭＳ 明朝" w:cs="ShinGoPro-Light-90pv-RKSJ-H-Ide"/>
          <w:kern w:val="0"/>
          <w:szCs w:val="21"/>
        </w:rPr>
      </w:pPr>
      <w:r>
        <w:rPr>
          <w:rFonts w:ascii="ＭＳ 明朝" w:eastAsia="ＭＳ 明朝" w:hAnsi="ＭＳ 明朝" w:cs="ShinGoPro-Light-90pv-RKSJ-H-Ide" w:hint="eastAsia"/>
          <w:kern w:val="0"/>
          <w:szCs w:val="21"/>
        </w:rPr>
        <w:t>円</w:t>
      </w:r>
    </w:p>
    <w:p w14:paraId="3E295FAE" w14:textId="10297352" w:rsidR="004119FD" w:rsidRPr="00C22B92" w:rsidRDefault="004119FD" w:rsidP="004119FD">
      <w:pPr>
        <w:rPr>
          <w:rFonts w:ascii="ＭＳ 明朝" w:eastAsia="ＭＳ 明朝" w:hAnsi="ＭＳ 明朝"/>
          <w:b/>
          <w:bCs/>
          <w:sz w:val="22"/>
        </w:rPr>
      </w:pPr>
      <w:r w:rsidRPr="00C22B92">
        <w:rPr>
          <w:rFonts w:ascii="ＭＳ 明朝" w:eastAsia="ＭＳ 明朝" w:hAnsi="ＭＳ 明朝" w:hint="eastAsia"/>
          <w:b/>
          <w:bCs/>
          <w:sz w:val="22"/>
        </w:rPr>
        <w:t>Ⅰ　当期未処分剰余金（又は当期未処理損失金）</w:t>
      </w:r>
    </w:p>
    <w:p w14:paraId="54486170" w14:textId="79C6AC1A" w:rsidR="004119FD" w:rsidRPr="00C53F9C" w:rsidRDefault="004119FD" w:rsidP="004119FD">
      <w:pPr>
        <w:ind w:firstLineChars="100" w:firstLine="197"/>
        <w:rPr>
          <w:rFonts w:ascii="ＭＳ 明朝" w:eastAsia="ＭＳ 明朝" w:hAnsi="ＭＳ 明朝"/>
        </w:rPr>
      </w:pPr>
      <w:r w:rsidRPr="00C53F9C">
        <w:rPr>
          <w:rFonts w:ascii="ＭＳ 明朝" w:eastAsia="ＭＳ 明朝" w:hAnsi="ＭＳ 明朝" w:hint="eastAsia"/>
        </w:rPr>
        <w:t>1　当期純利益金額</w:t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  <w:t xml:space="preserve"> 　</w:t>
      </w:r>
      <w:r w:rsidRPr="0098697A">
        <w:rPr>
          <w:rFonts w:asciiTheme="minorEastAsia" w:hAnsiTheme="minorEastAsia" w:hint="eastAsia"/>
        </w:rPr>
        <w:t>××</w:t>
      </w:r>
    </w:p>
    <w:p w14:paraId="77CEED9C" w14:textId="07D3E6A0" w:rsidR="004119FD" w:rsidRPr="00C53F9C" w:rsidRDefault="004119FD" w:rsidP="004119FD">
      <w:pPr>
        <w:ind w:firstLineChars="200" w:firstLine="394"/>
        <w:rPr>
          <w:rFonts w:ascii="ＭＳ 明朝" w:eastAsia="ＭＳ 明朝" w:hAnsi="ＭＳ 明朝"/>
        </w:rPr>
      </w:pPr>
      <w:r w:rsidRPr="00C53F9C">
        <w:rPr>
          <w:rFonts w:ascii="ＭＳ 明朝" w:eastAsia="ＭＳ 明朝" w:hAnsi="ＭＳ 明朝" w:hint="eastAsia"/>
        </w:rPr>
        <w:t>（又は当期純損失金額）</w:t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98697A">
        <w:rPr>
          <w:rFonts w:asciiTheme="minorEastAsia" w:hAnsiTheme="minorEastAsia" w:hint="eastAsia"/>
        </w:rPr>
        <w:t>(△××)</w:t>
      </w:r>
    </w:p>
    <w:p w14:paraId="587E7767" w14:textId="1290D3B1" w:rsidR="004119FD" w:rsidRPr="00C53F9C" w:rsidRDefault="007C5AAE" w:rsidP="004119FD">
      <w:pPr>
        <w:ind w:firstLineChars="100" w:firstLine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9FFBDBE" wp14:editId="6117E681">
                <wp:simplePos x="0" y="0"/>
                <wp:positionH relativeFrom="column">
                  <wp:posOffset>4867275</wp:posOffset>
                </wp:positionH>
                <wp:positionV relativeFrom="paragraph">
                  <wp:posOffset>117475</wp:posOffset>
                </wp:positionV>
                <wp:extent cx="1857375" cy="498475"/>
                <wp:effectExtent l="0" t="0" r="28575" b="15875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50823" w14:textId="46160229" w:rsidR="002F7A09" w:rsidRPr="007C5AAE" w:rsidRDefault="002F7A09" w:rsidP="007C5AA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7C5A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利益準備金として、当期純利益金額（繰越損失を控除した額）の</w:t>
                            </w:r>
                            <w:r w:rsidR="00EB7159" w:rsidRPr="007C5A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10</w:t>
                            </w:r>
                            <w:r w:rsidR="00EB7159" w:rsidRPr="007C5AA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分</w:t>
                            </w:r>
                            <w:r w:rsidR="00EB7159" w:rsidRPr="007C5A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の1以上を積み立てます。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BDBE" id="テキスト ボックス 290" o:spid="_x0000_s1028" type="#_x0000_t202" style="position:absolute;left:0;text-align:left;margin-left:383.25pt;margin-top:9.25pt;width:146.25pt;height:39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" filled="f" strokeweight=".5pt">
                <v:textbox>
                  <w:txbxContent>
                    <w:p w14:paraId="65E50823" w14:textId="46160229" w:rsidR="002F7A09" w:rsidRPr="007C5AAE" w:rsidRDefault="002F7A09" w:rsidP="007C5AAE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7C5AA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利益準備金として、当期純利益金額（繰越損失を控除した額）の</w:t>
                      </w:r>
                      <w:r w:rsidR="00EB7159" w:rsidRPr="007C5AA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10</w:t>
                      </w:r>
                      <w:r w:rsidR="00EB7159" w:rsidRPr="007C5AA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>分</w:t>
                      </w:r>
                      <w:r w:rsidR="00EB7159" w:rsidRPr="007C5AA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の1以上を積み立てます。</w:t>
                      </w:r>
                    </w:p>
                  </w:txbxContent>
                </v:textbox>
              </v:shape>
            </w:pict>
          </mc:Fallback>
        </mc:AlternateContent>
      </w:r>
      <w:r w:rsidR="004119FD" w:rsidRPr="00C53F9C">
        <w:rPr>
          <w:rFonts w:ascii="ＭＳ 明朝" w:eastAsia="ＭＳ 明朝" w:hAnsi="ＭＳ 明朝" w:hint="eastAsia"/>
        </w:rPr>
        <w:t>2　前期繰越剰余金</w:t>
      </w:r>
      <w:r w:rsidR="004119FD" w:rsidRPr="00C53F9C">
        <w:rPr>
          <w:rFonts w:ascii="ＭＳ 明朝" w:eastAsia="ＭＳ 明朝" w:hAnsi="ＭＳ 明朝" w:hint="eastAsia"/>
        </w:rPr>
        <w:tab/>
      </w:r>
      <w:r w:rsidR="004119FD" w:rsidRPr="00C53F9C">
        <w:rPr>
          <w:rFonts w:ascii="ＭＳ 明朝" w:eastAsia="ＭＳ 明朝" w:hAnsi="ＭＳ 明朝" w:hint="eastAsia"/>
        </w:rPr>
        <w:tab/>
      </w:r>
      <w:r w:rsidR="004119FD" w:rsidRPr="00C53F9C">
        <w:rPr>
          <w:rFonts w:ascii="ＭＳ 明朝" w:eastAsia="ＭＳ 明朝" w:hAnsi="ＭＳ 明朝" w:hint="eastAsia"/>
        </w:rPr>
        <w:tab/>
      </w:r>
      <w:r w:rsidR="004119FD" w:rsidRPr="00C53F9C">
        <w:rPr>
          <w:rFonts w:ascii="ＭＳ 明朝" w:eastAsia="ＭＳ 明朝" w:hAnsi="ＭＳ 明朝" w:hint="eastAsia"/>
        </w:rPr>
        <w:tab/>
        <w:t xml:space="preserve"> 　</w:t>
      </w:r>
      <w:r w:rsidR="004119FD" w:rsidRPr="0098697A">
        <w:rPr>
          <w:rFonts w:asciiTheme="minorEastAsia" w:hAnsiTheme="minorEastAsia" w:hint="eastAsia"/>
        </w:rPr>
        <w:t>××</w:t>
      </w:r>
    </w:p>
    <w:p w14:paraId="482EB719" w14:textId="725A703D" w:rsidR="004119FD" w:rsidRDefault="004119FD" w:rsidP="00C22B92">
      <w:pPr>
        <w:ind w:firstLineChars="200" w:firstLine="394"/>
        <w:rPr>
          <w:rFonts w:ascii="ＭＳ ゴシック" w:eastAsia="ＭＳ ゴシック" w:hAnsi="ＭＳ ゴシック"/>
        </w:rPr>
      </w:pPr>
      <w:r w:rsidRPr="00C53F9C">
        <w:rPr>
          <w:rFonts w:ascii="ＭＳ 明朝" w:eastAsia="ＭＳ 明朝" w:hAnsi="ＭＳ 明朝" w:hint="eastAsia"/>
        </w:rPr>
        <w:t>（又は前期繰越損失金）</w:t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98697A">
        <w:rPr>
          <w:rFonts w:asciiTheme="minorEastAsia" w:hAnsiTheme="minorEastAsia" w:hint="eastAsia"/>
        </w:rPr>
        <w:t>(△</w:t>
      </w:r>
      <w:r w:rsidRPr="0098697A">
        <w:rPr>
          <w:rFonts w:asciiTheme="minorEastAsia" w:hAnsiTheme="minorEastAsia" w:hint="eastAsia"/>
          <w:u w:val="single"/>
        </w:rPr>
        <w:t>××</w:t>
      </w:r>
      <w:r w:rsidRPr="0098697A">
        <w:rPr>
          <w:rFonts w:asciiTheme="minorEastAsia" w:hAnsiTheme="minorEastAsia" w:hint="eastAsia"/>
        </w:rPr>
        <w:t>)</w:t>
      </w:r>
      <w:r w:rsidR="00C22B92" w:rsidRPr="0098697A">
        <w:rPr>
          <w:rFonts w:asciiTheme="minorEastAsia" w:hAnsiTheme="minorEastAsia" w:hint="eastAsia"/>
        </w:rPr>
        <w:t xml:space="preserve">　　　　 </w:t>
      </w:r>
      <w:r w:rsidRPr="0098697A">
        <w:rPr>
          <w:rFonts w:asciiTheme="minorEastAsia" w:hAnsiTheme="minorEastAsia" w:hint="eastAsia"/>
        </w:rPr>
        <w:t>×××</w:t>
      </w:r>
    </w:p>
    <w:p w14:paraId="1693056C" w14:textId="06555371" w:rsidR="00A30FEF" w:rsidRPr="00D47726" w:rsidRDefault="00A30FEF" w:rsidP="00C22B92">
      <w:pPr>
        <w:ind w:firstLineChars="200" w:firstLine="394"/>
        <w:rPr>
          <w:rFonts w:ascii="ＭＳ ゴシック" w:eastAsia="ＭＳ ゴシック" w:hAnsi="ＭＳ ゴシック"/>
        </w:rPr>
      </w:pPr>
    </w:p>
    <w:p w14:paraId="43331A11" w14:textId="27CAD588" w:rsidR="004119FD" w:rsidRPr="00D47726" w:rsidRDefault="007C5AAE" w:rsidP="004119FD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037BC54" wp14:editId="2603528C">
                <wp:simplePos x="0" y="0"/>
                <wp:positionH relativeFrom="column">
                  <wp:posOffset>4867275</wp:posOffset>
                </wp:positionH>
                <wp:positionV relativeFrom="paragraph">
                  <wp:posOffset>109854</wp:posOffset>
                </wp:positionV>
                <wp:extent cx="1857375" cy="995363"/>
                <wp:effectExtent l="0" t="0" r="28575" b="14605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9953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09D59" w14:textId="5C91D0D9" w:rsidR="00EB7159" w:rsidRPr="007C5AAE" w:rsidRDefault="00EB7159" w:rsidP="007C5AA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7C5A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教育情報費用繰越金として、当期純利益金額（繰越損失を控除した額）の</w:t>
                            </w:r>
                            <w:r w:rsidRPr="007C5AA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2</w:t>
                            </w:r>
                            <w:r w:rsidRPr="007C5A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0</w:t>
                            </w:r>
                            <w:r w:rsidRPr="007C5AA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分</w:t>
                            </w:r>
                            <w:r w:rsidRPr="007C5A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の1以上を積み立てます。（ただし</w:t>
                            </w:r>
                            <w:r w:rsidR="00D5218B" w:rsidRPr="00D5218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教育情報提供事業を</w:t>
                            </w:r>
                            <w:r w:rsidR="00D5218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行わない組合や、</w:t>
                            </w:r>
                            <w:r w:rsidRPr="007C5A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出資商工組合、企業組合、協業組合は、教育情報費用繰越金の処分はありません。）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7BC54" id="テキスト ボックス 291" o:spid="_x0000_s1029" type="#_x0000_t202" style="position:absolute;left:0;text-align:left;margin-left:383.25pt;margin-top:8.65pt;width:146.25pt;height:78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" filled="f" strokeweight=".5pt">
                <v:textbox>
                  <w:txbxContent>
                    <w:p w14:paraId="76209D59" w14:textId="5C91D0D9" w:rsidR="00EB7159" w:rsidRPr="007C5AAE" w:rsidRDefault="00EB7159" w:rsidP="007C5AAE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7C5AA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教育情報費用繰越金として、当期純利益金額（繰越損失を控除した額）の</w:t>
                      </w:r>
                      <w:r w:rsidRPr="007C5AA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>2</w:t>
                      </w:r>
                      <w:r w:rsidRPr="007C5AA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0</w:t>
                      </w:r>
                      <w:r w:rsidRPr="007C5AA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>分</w:t>
                      </w:r>
                      <w:r w:rsidRPr="007C5AA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の1以上を積み立てます。（ただし</w:t>
                      </w:r>
                      <w:r w:rsidR="00D5218B" w:rsidRPr="00D5218B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教育情報提供事業を</w:t>
                      </w:r>
                      <w:r w:rsidR="00D5218B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行わない組合や、</w:t>
                      </w:r>
                      <w:r w:rsidRPr="007C5AA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出資商工組合、企業組合、協業組合は、教育情報費用繰越金の処分はありません。）</w:t>
                      </w:r>
                    </w:p>
                  </w:txbxContent>
                </v:textbox>
              </v:shape>
            </w:pict>
          </mc:Fallback>
        </mc:AlternateContent>
      </w:r>
      <w:r w:rsidR="004119FD" w:rsidRPr="00D47726">
        <w:rPr>
          <w:rFonts w:ascii="ＭＳ 明朝" w:eastAsia="ＭＳ 明朝" w:hAnsi="ＭＳ 明朝" w:hint="eastAsia"/>
          <w:b/>
          <w:bCs/>
          <w:sz w:val="22"/>
        </w:rPr>
        <w:t>Ⅱ　組合積立金取崩額</w:t>
      </w:r>
    </w:p>
    <w:p w14:paraId="1A7BCBCE" w14:textId="642CDA98" w:rsidR="004119FD" w:rsidRDefault="004119FD" w:rsidP="004119FD">
      <w:pPr>
        <w:ind w:firstLineChars="100" w:firstLine="197"/>
        <w:rPr>
          <w:rFonts w:ascii="ＭＳ ゴシック" w:eastAsia="ＭＳ ゴシック" w:hAnsi="ＭＳ ゴシック"/>
        </w:rPr>
      </w:pPr>
      <w:r w:rsidRPr="00C53F9C">
        <w:rPr>
          <w:rFonts w:ascii="ＭＳ 明朝" w:eastAsia="ＭＳ 明朝" w:hAnsi="ＭＳ 明朝" w:hint="eastAsia"/>
        </w:rPr>
        <w:t>1　特別積立金取崩額</w:t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  <w:t xml:space="preserve"> 　</w:t>
      </w:r>
      <w:r w:rsidRPr="0098697A">
        <w:rPr>
          <w:rFonts w:asciiTheme="minorEastAsia" w:hAnsiTheme="minorEastAsia" w:hint="eastAsia"/>
        </w:rPr>
        <w:t>××</w:t>
      </w:r>
      <w:r w:rsidRPr="0098697A">
        <w:rPr>
          <w:rFonts w:asciiTheme="minorEastAsia" w:hAnsiTheme="minorEastAsia" w:hint="eastAsia"/>
        </w:rPr>
        <w:tab/>
      </w:r>
      <w:r w:rsidRPr="0098697A">
        <w:rPr>
          <w:rFonts w:asciiTheme="minorEastAsia" w:hAnsiTheme="minorEastAsia" w:hint="eastAsia"/>
        </w:rPr>
        <w:tab/>
        <w:t>×××</w:t>
      </w:r>
    </w:p>
    <w:p w14:paraId="3AE375A6" w14:textId="401FD5B9" w:rsidR="00D47726" w:rsidRPr="00C53F9C" w:rsidRDefault="00D47726" w:rsidP="004119FD">
      <w:pPr>
        <w:ind w:firstLineChars="100" w:firstLine="197"/>
        <w:rPr>
          <w:rFonts w:ascii="ＭＳ 明朝" w:eastAsia="ＭＳ 明朝" w:hAnsi="ＭＳ 明朝"/>
        </w:rPr>
      </w:pPr>
    </w:p>
    <w:p w14:paraId="1A465835" w14:textId="1B137D8F" w:rsidR="004119FD" w:rsidRPr="00D47726" w:rsidRDefault="004119FD" w:rsidP="004119FD">
      <w:pPr>
        <w:rPr>
          <w:rFonts w:ascii="ＭＳ 明朝" w:eastAsia="ＭＳ 明朝" w:hAnsi="ＭＳ 明朝"/>
          <w:b/>
          <w:bCs/>
          <w:sz w:val="22"/>
        </w:rPr>
      </w:pPr>
      <w:r w:rsidRPr="00D47726">
        <w:rPr>
          <w:rFonts w:ascii="ＭＳ 明朝" w:eastAsia="ＭＳ 明朝" w:hAnsi="ＭＳ 明朝" w:hint="eastAsia"/>
          <w:b/>
          <w:bCs/>
          <w:sz w:val="22"/>
        </w:rPr>
        <w:t>Ⅲ　剰余金処分額</w:t>
      </w:r>
    </w:p>
    <w:p w14:paraId="4691E202" w14:textId="3D6218BC" w:rsidR="00A30FEF" w:rsidRPr="001E3742" w:rsidRDefault="004119FD" w:rsidP="001E3742">
      <w:pPr>
        <w:ind w:firstLineChars="100" w:firstLine="197"/>
        <w:rPr>
          <w:rFonts w:ascii="ＭＳ ゴシック" w:eastAsia="ＭＳ ゴシック" w:hAnsi="ＭＳ ゴシック"/>
        </w:rPr>
      </w:pPr>
      <w:r w:rsidRPr="00C53F9C">
        <w:rPr>
          <w:rFonts w:ascii="ＭＳ 明朝" w:eastAsia="ＭＳ 明朝" w:hAnsi="ＭＳ 明朝" w:hint="eastAsia"/>
        </w:rPr>
        <w:t>1　利益準備金</w:t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  <w:t xml:space="preserve"> 　</w:t>
      </w:r>
      <w:r w:rsidRPr="0098697A">
        <w:rPr>
          <w:rFonts w:asciiTheme="minorEastAsia" w:hAnsiTheme="minorEastAsia" w:hint="eastAsia"/>
        </w:rPr>
        <w:t>××</w:t>
      </w:r>
    </w:p>
    <w:p w14:paraId="1C4DF3B9" w14:textId="3500D3F2" w:rsidR="00A30FEF" w:rsidRPr="001E3742" w:rsidRDefault="004119FD" w:rsidP="001E3742">
      <w:pPr>
        <w:ind w:firstLineChars="100" w:firstLine="197"/>
        <w:rPr>
          <w:rFonts w:ascii="ＭＳ ゴシック" w:eastAsia="ＭＳ ゴシック" w:hAnsi="ＭＳ ゴシック"/>
        </w:rPr>
      </w:pPr>
      <w:r w:rsidRPr="00C53F9C">
        <w:rPr>
          <w:rFonts w:ascii="ＭＳ 明朝" w:eastAsia="ＭＳ 明朝" w:hAnsi="ＭＳ 明朝" w:hint="eastAsia"/>
        </w:rPr>
        <w:t>2　教育情報費用繰越金</w:t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  <w:t xml:space="preserve"> 　</w:t>
      </w:r>
      <w:r w:rsidRPr="0098697A">
        <w:rPr>
          <w:rFonts w:asciiTheme="minorEastAsia" w:hAnsiTheme="minorEastAsia" w:hint="eastAsia"/>
        </w:rPr>
        <w:t>××</w:t>
      </w:r>
    </w:p>
    <w:p w14:paraId="3D7024D1" w14:textId="7BCFB756" w:rsidR="004119FD" w:rsidRPr="00C53F9C" w:rsidRDefault="00D5218B" w:rsidP="004119FD">
      <w:pPr>
        <w:ind w:firstLineChars="100" w:firstLine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E87202D" wp14:editId="2ACF3B64">
                <wp:simplePos x="0" y="0"/>
                <wp:positionH relativeFrom="column">
                  <wp:posOffset>4865370</wp:posOffset>
                </wp:positionH>
                <wp:positionV relativeFrom="paragraph">
                  <wp:posOffset>27940</wp:posOffset>
                </wp:positionV>
                <wp:extent cx="1857375" cy="628650"/>
                <wp:effectExtent l="0" t="0" r="28575" b="19050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9E552" w14:textId="24800875" w:rsidR="00A30FEF" w:rsidRPr="007C5AAE" w:rsidRDefault="00A30FEF" w:rsidP="007C5AA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7C5A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特別積立金を積み立てることを定款で定めている場合は、当期純利益金額（繰越損失を控除した額）の10</w:t>
                            </w:r>
                            <w:r w:rsidRPr="007C5AA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分</w:t>
                            </w:r>
                            <w:r w:rsidRPr="007C5A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の1以上を積み立てます。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7202D" id="テキスト ボックス 292" o:spid="_x0000_s1030" type="#_x0000_t202" style="position:absolute;left:0;text-align:left;margin-left:383.1pt;margin-top:2.2pt;width:146.25pt;height:49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" filled="f" strokeweight=".5pt">
                <v:textbox>
                  <w:txbxContent>
                    <w:p w14:paraId="5AD9E552" w14:textId="24800875" w:rsidR="00A30FEF" w:rsidRPr="007C5AAE" w:rsidRDefault="00A30FEF" w:rsidP="007C5AAE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7C5AA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特別積立金を積み立てることを定款で定めている場合は、当期純利益金額（繰越損失を控除した額）の10</w:t>
                      </w:r>
                      <w:r w:rsidRPr="007C5AA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>分</w:t>
                      </w:r>
                      <w:r w:rsidRPr="007C5AA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の1以上を積み立てます。</w:t>
                      </w:r>
                    </w:p>
                  </w:txbxContent>
                </v:textbox>
              </v:shape>
            </w:pict>
          </mc:Fallback>
        </mc:AlternateContent>
      </w:r>
      <w:r w:rsidR="004119FD" w:rsidRPr="00C53F9C">
        <w:rPr>
          <w:rFonts w:ascii="ＭＳ 明朝" w:eastAsia="ＭＳ 明朝" w:hAnsi="ＭＳ 明朝" w:hint="eastAsia"/>
        </w:rPr>
        <w:t>3　組合積立金</w:t>
      </w:r>
    </w:p>
    <w:p w14:paraId="0C1CEAE1" w14:textId="3E85D507" w:rsidR="00A30FEF" w:rsidRPr="00D47726" w:rsidRDefault="004119FD" w:rsidP="00697B94">
      <w:pPr>
        <w:ind w:firstLineChars="340" w:firstLine="670"/>
        <w:rPr>
          <w:rFonts w:ascii="ＭＳ ゴシック" w:eastAsia="ＭＳ ゴシック" w:hAnsi="ＭＳ ゴシック"/>
        </w:rPr>
      </w:pPr>
      <w:r w:rsidRPr="0098697A">
        <w:rPr>
          <w:rFonts w:asciiTheme="minorEastAsia" w:hAnsiTheme="minorEastAsia" w:hint="eastAsia"/>
        </w:rPr>
        <w:t>特別積立金</w:t>
      </w:r>
      <w:r w:rsidRPr="00D47726">
        <w:rPr>
          <w:rFonts w:ascii="ＭＳ ゴシック" w:eastAsia="ＭＳ ゴシック" w:hAnsi="ＭＳ ゴシック" w:hint="eastAsia"/>
        </w:rPr>
        <w:tab/>
      </w:r>
      <w:r w:rsidRPr="00D47726">
        <w:rPr>
          <w:rFonts w:ascii="ＭＳ ゴシック" w:eastAsia="ＭＳ ゴシック" w:hAnsi="ＭＳ ゴシック" w:hint="eastAsia"/>
        </w:rPr>
        <w:tab/>
      </w:r>
      <w:r w:rsidRPr="00D47726">
        <w:rPr>
          <w:rFonts w:ascii="ＭＳ ゴシック" w:eastAsia="ＭＳ ゴシック" w:hAnsi="ＭＳ ゴシック" w:hint="eastAsia"/>
        </w:rPr>
        <w:tab/>
      </w:r>
      <w:r w:rsidR="00697B94">
        <w:rPr>
          <w:rFonts w:ascii="ＭＳ ゴシック" w:eastAsia="ＭＳ ゴシック" w:hAnsi="ＭＳ ゴシック" w:hint="eastAsia"/>
        </w:rPr>
        <w:t xml:space="preserve">　　　　　 </w:t>
      </w:r>
      <w:r w:rsidR="007C5AAE">
        <w:rPr>
          <w:rFonts w:ascii="ＭＳ ゴシック" w:eastAsia="ＭＳ ゴシック" w:hAnsi="ＭＳ ゴシック" w:hint="eastAsia"/>
        </w:rPr>
        <w:t xml:space="preserve">　　　　 </w:t>
      </w:r>
      <w:r w:rsidRPr="0098697A">
        <w:rPr>
          <w:rFonts w:asciiTheme="minorEastAsia" w:hAnsiTheme="minorEastAsia" w:hint="eastAsia"/>
        </w:rPr>
        <w:t>××</w:t>
      </w:r>
    </w:p>
    <w:p w14:paraId="2E109730" w14:textId="7701A714" w:rsidR="00A30FEF" w:rsidRPr="001E3742" w:rsidRDefault="004119FD" w:rsidP="001E3742">
      <w:pPr>
        <w:ind w:firstLineChars="100" w:firstLine="197"/>
        <w:rPr>
          <w:rFonts w:ascii="ＭＳ ゴシック" w:eastAsia="ＭＳ ゴシック" w:hAnsi="ＭＳ ゴシック"/>
          <w:b/>
          <w:bCs/>
        </w:rPr>
      </w:pPr>
      <w:r w:rsidRPr="00C53F9C">
        <w:rPr>
          <w:rFonts w:ascii="ＭＳ 明朝" w:eastAsia="ＭＳ 明朝" w:hAnsi="ＭＳ 明朝" w:hint="eastAsia"/>
        </w:rPr>
        <w:t>4　出資配当金</w:t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  <w:t xml:space="preserve"> 　</w:t>
      </w:r>
      <w:r w:rsidRPr="0098697A">
        <w:rPr>
          <w:rFonts w:asciiTheme="minorEastAsia" w:hAnsiTheme="minorEastAsia" w:hint="eastAsia"/>
        </w:rPr>
        <w:t>××</w:t>
      </w:r>
    </w:p>
    <w:p w14:paraId="70B90F90" w14:textId="2B933D1D" w:rsidR="001F2E17" w:rsidRPr="00C53F9C" w:rsidRDefault="00D5218B" w:rsidP="001E3742">
      <w:pPr>
        <w:ind w:firstLineChars="100" w:firstLine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DAF70F3" wp14:editId="301DE9D8">
                <wp:simplePos x="0" y="0"/>
                <wp:positionH relativeFrom="column">
                  <wp:posOffset>4791075</wp:posOffset>
                </wp:positionH>
                <wp:positionV relativeFrom="paragraph">
                  <wp:posOffset>182245</wp:posOffset>
                </wp:positionV>
                <wp:extent cx="2014538" cy="1228725"/>
                <wp:effectExtent l="0" t="0" r="24130" b="28575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538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D555E" w14:textId="3F0EE029" w:rsidR="00A30FEF" w:rsidRPr="007C5AAE" w:rsidRDefault="00A30FEF" w:rsidP="007C5AAE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7C5A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配当金は、損失をてん補し、利益準備金</w:t>
                            </w:r>
                            <w:r w:rsidR="003922A5" w:rsidRPr="007C5A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7C5A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教育情報費用繰越金</w:t>
                            </w:r>
                            <w:r w:rsidR="003922A5" w:rsidRPr="007C5A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、定款で定めている場合は</w:t>
                            </w:r>
                            <w:r w:rsidRPr="007C5A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特別積立金の積み立てを</w:t>
                            </w:r>
                            <w:r w:rsidR="003922A5" w:rsidRPr="007C5A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行った後に、配当できます。</w:t>
                            </w:r>
                          </w:p>
                          <w:p w14:paraId="38BA525F" w14:textId="0F4747BC" w:rsidR="001F2D27" w:rsidRPr="007C5AAE" w:rsidRDefault="001F2D27" w:rsidP="007C5AAE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7C5A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出資配当は、定款</w:t>
                            </w:r>
                            <w:r w:rsidR="00A532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で定められた</w:t>
                            </w:r>
                            <w:r w:rsidRPr="007C5A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範囲内で払込済み出資額に応じて配当します。利用分量配当は、定款により組合事業の利用分量に応じて配当します。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F70F3" id="テキスト ボックス 294" o:spid="_x0000_s1031" type="#_x0000_t202" style="position:absolute;left:0;text-align:left;margin-left:377.25pt;margin-top:14.35pt;width:158.65pt;height:96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" filled="f" strokeweight=".5pt">
                <v:textbox>
                  <w:txbxContent>
                    <w:p w14:paraId="154D555E" w14:textId="3F0EE029" w:rsidR="00A30FEF" w:rsidRPr="007C5AAE" w:rsidRDefault="00A30FEF" w:rsidP="007C5AAE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7C5AA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配当金は、損失をてん補し、利益準備金</w:t>
                      </w:r>
                      <w:r w:rsidR="003922A5" w:rsidRPr="007C5AA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、</w:t>
                      </w:r>
                      <w:r w:rsidRPr="007C5AA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教育情報費用繰越金</w:t>
                      </w:r>
                      <w:r w:rsidR="003922A5" w:rsidRPr="007C5AA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、定款で定めている場合は</w:t>
                      </w:r>
                      <w:r w:rsidRPr="007C5AA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特別積立金の積み立てを</w:t>
                      </w:r>
                      <w:r w:rsidR="003922A5" w:rsidRPr="007C5AA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行った後に、配当できます。</w:t>
                      </w:r>
                    </w:p>
                    <w:p w14:paraId="38BA525F" w14:textId="0F4747BC" w:rsidR="001F2D27" w:rsidRPr="007C5AAE" w:rsidRDefault="001F2D27" w:rsidP="007C5AAE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7C5AA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出資配当は、定款</w:t>
                      </w:r>
                      <w:r w:rsidR="00A53267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で定められた</w:t>
                      </w:r>
                      <w:r w:rsidRPr="007C5AA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範囲内で払込済み出資額に応じて配当します。利用分量配当は、定款により組合事業の利用分量に応じて配当します。</w:t>
                      </w:r>
                    </w:p>
                  </w:txbxContent>
                </v:textbox>
              </v:shape>
            </w:pict>
          </mc:Fallback>
        </mc:AlternateContent>
      </w:r>
      <w:r w:rsidR="004119FD" w:rsidRPr="00C53F9C">
        <w:rPr>
          <w:rFonts w:ascii="ＭＳ 明朝" w:eastAsia="ＭＳ 明朝" w:hAnsi="ＭＳ 明朝" w:hint="eastAsia"/>
        </w:rPr>
        <w:t>5　利用分量配当金</w:t>
      </w:r>
    </w:p>
    <w:p w14:paraId="217C2DE6" w14:textId="647D0770" w:rsidR="00E9086F" w:rsidRPr="0098697A" w:rsidRDefault="004119FD" w:rsidP="00E9086F">
      <w:pPr>
        <w:ind w:left="840"/>
        <w:rPr>
          <w:rFonts w:asciiTheme="minorEastAsia" w:hAnsiTheme="minorEastAsia"/>
          <w:u w:val="single"/>
        </w:rPr>
      </w:pPr>
      <w:r w:rsidRPr="0098697A">
        <w:rPr>
          <w:rFonts w:asciiTheme="minorEastAsia" w:hAnsiTheme="minorEastAsia" w:hint="eastAsia"/>
        </w:rPr>
        <w:t>○○事業配当金</w:t>
      </w:r>
      <w:r w:rsidRPr="0098697A">
        <w:rPr>
          <w:rFonts w:asciiTheme="minorEastAsia" w:hAnsiTheme="minorEastAsia" w:hint="eastAsia"/>
        </w:rPr>
        <w:tab/>
      </w:r>
      <w:r w:rsidRPr="0098697A">
        <w:rPr>
          <w:rFonts w:asciiTheme="minorEastAsia" w:hAnsiTheme="minorEastAsia" w:hint="eastAsia"/>
        </w:rPr>
        <w:tab/>
      </w:r>
      <w:r w:rsidRPr="0098697A">
        <w:rPr>
          <w:rFonts w:asciiTheme="minorEastAsia" w:hAnsiTheme="minorEastAsia" w:hint="eastAsia"/>
        </w:rPr>
        <w:tab/>
      </w:r>
      <w:r w:rsidRPr="0098697A">
        <w:rPr>
          <w:rFonts w:asciiTheme="minorEastAsia" w:hAnsiTheme="minorEastAsia" w:hint="eastAsia"/>
        </w:rPr>
        <w:tab/>
      </w:r>
      <w:r w:rsidR="00697B94" w:rsidRPr="0098697A">
        <w:rPr>
          <w:rFonts w:asciiTheme="minorEastAsia" w:hAnsiTheme="minorEastAsia" w:hint="eastAsia"/>
        </w:rPr>
        <w:t xml:space="preserve">　 </w:t>
      </w:r>
      <w:r w:rsidRPr="0098697A">
        <w:rPr>
          <w:rFonts w:asciiTheme="minorEastAsia" w:hAnsiTheme="minorEastAsia" w:hint="eastAsia"/>
          <w:u w:val="single"/>
        </w:rPr>
        <w:t>××</w:t>
      </w:r>
      <w:r w:rsidRPr="0098697A">
        <w:rPr>
          <w:rFonts w:asciiTheme="minorEastAsia" w:hAnsiTheme="minorEastAsia" w:hint="eastAsia"/>
        </w:rPr>
        <w:tab/>
      </w:r>
      <w:r w:rsidRPr="0098697A">
        <w:rPr>
          <w:rFonts w:asciiTheme="minorEastAsia" w:hAnsiTheme="minorEastAsia" w:hint="eastAsia"/>
        </w:rPr>
        <w:tab/>
      </w:r>
      <w:r w:rsidRPr="0098697A">
        <w:rPr>
          <w:rFonts w:asciiTheme="minorEastAsia" w:hAnsiTheme="minorEastAsia" w:hint="eastAsia"/>
          <w:u w:val="single"/>
        </w:rPr>
        <w:t>×××</w:t>
      </w:r>
    </w:p>
    <w:p w14:paraId="541C0300" w14:textId="77777777" w:rsidR="00E9086F" w:rsidRPr="001E3742" w:rsidRDefault="00E9086F" w:rsidP="00E9086F">
      <w:pPr>
        <w:ind w:left="840"/>
        <w:rPr>
          <w:rFonts w:ascii="ＭＳ ゴシック" w:eastAsia="ＭＳ ゴシック" w:hAnsi="ＭＳ ゴシック"/>
          <w:u w:val="single"/>
        </w:rPr>
      </w:pPr>
    </w:p>
    <w:p w14:paraId="3788183B" w14:textId="15A6A0DF" w:rsidR="004119FD" w:rsidRDefault="004119FD" w:rsidP="004119FD">
      <w:pPr>
        <w:rPr>
          <w:rFonts w:ascii="ＭＳ ゴシック" w:eastAsia="ＭＳ ゴシック" w:hAnsi="ＭＳ ゴシック"/>
          <w:u w:val="double"/>
        </w:rPr>
      </w:pPr>
      <w:r w:rsidRPr="001F4740">
        <w:rPr>
          <w:rFonts w:ascii="ＭＳ 明朝" w:eastAsia="ＭＳ 明朝" w:hAnsi="ＭＳ 明朝" w:hint="eastAsia"/>
          <w:b/>
          <w:bCs/>
          <w:sz w:val="22"/>
          <w:szCs w:val="24"/>
        </w:rPr>
        <w:t>Ⅳ　次期繰越剰余金</w:t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</w:r>
      <w:r w:rsidR="007D40A8" w:rsidRPr="0098697A">
        <w:rPr>
          <w:rFonts w:asciiTheme="minorEastAsia" w:hAnsiTheme="minorEastAsia" w:hint="eastAsia"/>
          <w:u w:val="double"/>
        </w:rPr>
        <w:t>×××</w:t>
      </w:r>
    </w:p>
    <w:p w14:paraId="34764F92" w14:textId="39D77599" w:rsidR="006C3234" w:rsidRDefault="006C3234" w:rsidP="004119FD">
      <w:pPr>
        <w:rPr>
          <w:rFonts w:ascii="ＭＳ ゴシック" w:eastAsia="ＭＳ ゴシック" w:hAnsi="ＭＳ ゴシック"/>
          <w:u w:val="double"/>
        </w:rPr>
      </w:pPr>
    </w:p>
    <w:p w14:paraId="19C73518" w14:textId="555EBD2F" w:rsidR="006C3234" w:rsidRDefault="006C3234" w:rsidP="004119FD">
      <w:pPr>
        <w:rPr>
          <w:rFonts w:ascii="ＭＳ ゴシック" w:eastAsia="ＭＳ ゴシック" w:hAnsi="ＭＳ ゴシック"/>
          <w:u w:val="double"/>
        </w:rPr>
      </w:pPr>
    </w:p>
    <w:p w14:paraId="591BD524" w14:textId="7D6A6DFE" w:rsidR="00697B94" w:rsidRDefault="00697B94" w:rsidP="004119FD">
      <w:pPr>
        <w:rPr>
          <w:rFonts w:ascii="ＭＳ ゴシック" w:eastAsia="ＭＳ ゴシック" w:hAnsi="ＭＳ ゴシック"/>
          <w:u w:val="double"/>
        </w:rPr>
      </w:pPr>
    </w:p>
    <w:p w14:paraId="770AA979" w14:textId="77777777" w:rsidR="00697B94" w:rsidRDefault="00697B94" w:rsidP="004119FD">
      <w:pPr>
        <w:pBdr>
          <w:bottom w:val="single" w:sz="6" w:space="1" w:color="auto"/>
        </w:pBdr>
        <w:rPr>
          <w:rFonts w:ascii="ＭＳ ゴシック" w:eastAsia="ＭＳ ゴシック" w:hAnsi="ＭＳ ゴシック"/>
          <w:u w:val="double"/>
        </w:rPr>
      </w:pPr>
    </w:p>
    <w:p w14:paraId="19962BAF" w14:textId="77777777" w:rsidR="0098697A" w:rsidRDefault="0098697A" w:rsidP="004119FD">
      <w:pPr>
        <w:rPr>
          <w:rFonts w:ascii="ＭＳ ゴシック" w:eastAsia="ＭＳ ゴシック" w:hAnsi="ＭＳ ゴシック"/>
          <w:u w:val="double"/>
        </w:rPr>
      </w:pPr>
    </w:p>
    <w:p w14:paraId="43E51C1B" w14:textId="3556997D" w:rsidR="004119FD" w:rsidRPr="00C53F9C" w:rsidRDefault="004119FD" w:rsidP="004119FD">
      <w:pPr>
        <w:autoSpaceDE w:val="0"/>
        <w:autoSpaceDN w:val="0"/>
        <w:adjustRightInd w:val="0"/>
        <w:jc w:val="center"/>
        <w:rPr>
          <w:rFonts w:ascii="ＭＳ 明朝" w:eastAsia="ＭＳ 明朝" w:hAnsi="ＭＳ 明朝" w:cs="ShinGoPro-Medium-90pv-RKSJ-H-Id"/>
          <w:kern w:val="0"/>
          <w:sz w:val="28"/>
          <w:szCs w:val="28"/>
        </w:rPr>
      </w:pPr>
      <w:r w:rsidRPr="007C5AAE">
        <w:rPr>
          <w:rFonts w:ascii="ＭＳ 明朝" w:eastAsia="ＭＳ 明朝" w:hAnsi="ＭＳ 明朝" w:cs="ShinGoPro-Medium-90pv-RKSJ-H-Id" w:hint="eastAsia"/>
          <w:spacing w:val="75"/>
          <w:kern w:val="0"/>
          <w:sz w:val="28"/>
          <w:szCs w:val="28"/>
          <w:fitText w:val="2003" w:id="33202702"/>
        </w:rPr>
        <w:t>損失処理</w:t>
      </w:r>
      <w:r w:rsidRPr="007C5AAE">
        <w:rPr>
          <w:rFonts w:ascii="ＭＳ 明朝" w:eastAsia="ＭＳ 明朝" w:hAnsi="ＭＳ 明朝" w:cs="ShinGoPro-Medium-90pv-RKSJ-H-Id" w:hint="eastAsia"/>
          <w:spacing w:val="1"/>
          <w:kern w:val="0"/>
          <w:sz w:val="28"/>
          <w:szCs w:val="28"/>
          <w:fitText w:val="2003" w:id="33202702"/>
        </w:rPr>
        <w:t>案</w:t>
      </w:r>
    </w:p>
    <w:p w14:paraId="477408CE" w14:textId="549A8553" w:rsidR="004119FD" w:rsidRPr="00C53F9C" w:rsidRDefault="004119FD" w:rsidP="004119FD">
      <w:pPr>
        <w:autoSpaceDE w:val="0"/>
        <w:autoSpaceDN w:val="0"/>
        <w:adjustRightInd w:val="0"/>
        <w:jc w:val="center"/>
        <w:rPr>
          <w:rFonts w:ascii="ＭＳ 明朝" w:eastAsia="ＭＳ 明朝" w:hAnsi="ＭＳ 明朝" w:cs="ShinGoPro-Light-90pv-RKSJ-H-Ide"/>
          <w:kern w:val="0"/>
          <w:szCs w:val="21"/>
        </w:rPr>
      </w:pPr>
      <w:r w:rsidRPr="00C53F9C">
        <w:rPr>
          <w:rFonts w:ascii="ＭＳ 明朝" w:eastAsia="ＭＳ 明朝" w:hAnsi="ＭＳ 明朝" w:cs="ShinGoPro-Light-90pv-RKSJ-H-Ide" w:hint="eastAsia"/>
          <w:kern w:val="0"/>
          <w:szCs w:val="21"/>
        </w:rPr>
        <w:t xml:space="preserve">自　</w:t>
      </w:r>
      <w:r w:rsidR="00BF321D" w:rsidRPr="00C53F9C">
        <w:rPr>
          <w:rFonts w:ascii="ＭＳ 明朝" w:eastAsia="ＭＳ 明朝" w:hAnsi="ＭＳ 明朝" w:cs="ShinGoPro-Light-90pv-RKSJ-H-Ide" w:hint="eastAsia"/>
          <w:kern w:val="0"/>
          <w:szCs w:val="21"/>
        </w:rPr>
        <w:t>令和</w:t>
      </w:r>
      <w:r w:rsidRPr="00C53F9C">
        <w:rPr>
          <w:rFonts w:ascii="ＭＳ 明朝" w:eastAsia="ＭＳ 明朝" w:hAnsi="ＭＳ 明朝" w:cs="ShinGoPro-Light-90pv-RKSJ-H-Ide" w:hint="eastAsia"/>
          <w:kern w:val="0"/>
          <w:szCs w:val="21"/>
        </w:rPr>
        <w:t xml:space="preserve">　　年　　月　　日</w:t>
      </w:r>
    </w:p>
    <w:p w14:paraId="4982AE3D" w14:textId="5BE1426D" w:rsidR="004119FD" w:rsidRDefault="004119FD" w:rsidP="004119FD">
      <w:pPr>
        <w:autoSpaceDE w:val="0"/>
        <w:autoSpaceDN w:val="0"/>
        <w:adjustRightInd w:val="0"/>
        <w:jc w:val="center"/>
        <w:rPr>
          <w:rFonts w:ascii="ＭＳ 明朝" w:eastAsia="ＭＳ 明朝" w:hAnsi="ＭＳ 明朝" w:cs="ShinGoPro-Light-90pv-RKSJ-H-Ide"/>
          <w:kern w:val="0"/>
          <w:szCs w:val="21"/>
        </w:rPr>
      </w:pPr>
      <w:r w:rsidRPr="00C53F9C">
        <w:rPr>
          <w:rFonts w:ascii="ＭＳ 明朝" w:eastAsia="ＭＳ 明朝" w:hAnsi="ＭＳ 明朝" w:cs="ShinGoPro-Light-90pv-RKSJ-H-Ide" w:hint="eastAsia"/>
          <w:kern w:val="0"/>
          <w:szCs w:val="21"/>
        </w:rPr>
        <w:t xml:space="preserve">至　</w:t>
      </w:r>
      <w:r w:rsidR="007355CA" w:rsidRPr="00C53F9C">
        <w:rPr>
          <w:rFonts w:ascii="ＭＳ 明朝" w:eastAsia="ＭＳ 明朝" w:hAnsi="ＭＳ 明朝" w:cs="ShinGoPro-Light-90pv-RKSJ-H-Ide" w:hint="eastAsia"/>
          <w:kern w:val="0"/>
          <w:szCs w:val="21"/>
        </w:rPr>
        <w:t>令和</w:t>
      </w:r>
      <w:r w:rsidRPr="00C53F9C">
        <w:rPr>
          <w:rFonts w:ascii="ＭＳ 明朝" w:eastAsia="ＭＳ 明朝" w:hAnsi="ＭＳ 明朝" w:cs="ShinGoPro-Light-90pv-RKSJ-H-Ide" w:hint="eastAsia"/>
          <w:kern w:val="0"/>
          <w:szCs w:val="21"/>
        </w:rPr>
        <w:t xml:space="preserve">　　年　　月　　日</w:t>
      </w:r>
    </w:p>
    <w:p w14:paraId="71EA3D0D" w14:textId="77777777" w:rsidR="00B876C8" w:rsidRPr="00B876C8" w:rsidRDefault="00B876C8" w:rsidP="00697B94">
      <w:pPr>
        <w:autoSpaceDE w:val="0"/>
        <w:autoSpaceDN w:val="0"/>
        <w:adjustRightInd w:val="0"/>
        <w:rPr>
          <w:rFonts w:ascii="ＭＳ 明朝" w:eastAsia="ＭＳ 明朝" w:hAnsi="ＭＳ 明朝" w:cs="ShinGoPro-Light-90pv-RKSJ-H-Ide"/>
          <w:kern w:val="0"/>
          <w:szCs w:val="21"/>
        </w:rPr>
      </w:pPr>
    </w:p>
    <w:p w14:paraId="3563271D" w14:textId="77777777" w:rsidR="004119FD" w:rsidRPr="00C53F9C" w:rsidRDefault="004119FD" w:rsidP="004119FD">
      <w:pPr>
        <w:jc w:val="right"/>
        <w:rPr>
          <w:rFonts w:ascii="ＭＳ 明朝" w:eastAsia="ＭＳ 明朝" w:hAnsi="ＭＳ 明朝"/>
          <w:szCs w:val="21"/>
        </w:rPr>
      </w:pPr>
      <w:r w:rsidRPr="00C53F9C">
        <w:rPr>
          <w:rFonts w:ascii="ＭＳ 明朝" w:eastAsia="ＭＳ 明朝" w:hAnsi="ＭＳ 明朝" w:hint="eastAsia"/>
          <w:szCs w:val="21"/>
        </w:rPr>
        <w:t>円</w:t>
      </w:r>
    </w:p>
    <w:p w14:paraId="64BADBD4" w14:textId="29887D06" w:rsidR="001F4740" w:rsidRPr="001F4740" w:rsidRDefault="004119FD" w:rsidP="004119FD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1F4740">
        <w:rPr>
          <w:rFonts w:ascii="ＭＳ 明朝" w:eastAsia="ＭＳ 明朝" w:hAnsi="ＭＳ 明朝" w:hint="eastAsia"/>
          <w:b/>
          <w:bCs/>
          <w:sz w:val="22"/>
          <w:szCs w:val="24"/>
        </w:rPr>
        <w:t>Ⅰ　当期未処理損失</w:t>
      </w:r>
      <w:r w:rsidR="00A53267">
        <w:rPr>
          <w:rFonts w:ascii="ＭＳ 明朝" w:eastAsia="ＭＳ 明朝" w:hAnsi="ＭＳ 明朝" w:hint="eastAsia"/>
          <w:b/>
          <w:bCs/>
          <w:sz w:val="22"/>
          <w:szCs w:val="24"/>
        </w:rPr>
        <w:t>金</w:t>
      </w:r>
    </w:p>
    <w:p w14:paraId="0A7B0DE1" w14:textId="51E6C526" w:rsidR="001F4740" w:rsidRPr="001A6066" w:rsidRDefault="004119FD" w:rsidP="001F2D27">
      <w:pPr>
        <w:ind w:firstLineChars="100" w:firstLine="197"/>
        <w:rPr>
          <w:rFonts w:asciiTheme="minorEastAsia" w:hAnsiTheme="minorEastAsia"/>
        </w:rPr>
      </w:pPr>
      <w:r w:rsidRPr="00C53F9C">
        <w:rPr>
          <w:rFonts w:ascii="ＭＳ 明朝" w:eastAsia="ＭＳ 明朝" w:hAnsi="ＭＳ 明朝" w:hint="eastAsia"/>
        </w:rPr>
        <w:t>1　当期純損失金額</w:t>
      </w:r>
      <w:r w:rsidR="00F36120" w:rsidRPr="00C53F9C">
        <w:rPr>
          <w:rFonts w:ascii="ＭＳ 明朝" w:eastAsia="ＭＳ 明朝" w:hAnsi="ＭＳ 明朝" w:hint="eastAsia"/>
        </w:rPr>
        <w:t>（又は当期純利益金額）</w:t>
      </w:r>
      <w:r w:rsidRPr="00C53F9C">
        <w:rPr>
          <w:rFonts w:ascii="ＭＳ 明朝" w:eastAsia="ＭＳ 明朝" w:hAnsi="ＭＳ 明朝" w:hint="eastAsia"/>
        </w:rPr>
        <w:tab/>
      </w:r>
      <w:r w:rsidRPr="00C53F9C">
        <w:rPr>
          <w:rFonts w:ascii="ＭＳ 明朝" w:eastAsia="ＭＳ 明朝" w:hAnsi="ＭＳ 明朝" w:hint="eastAsia"/>
        </w:rPr>
        <w:tab/>
        <w:t xml:space="preserve">　</w:t>
      </w:r>
      <w:r w:rsidRPr="001A6066">
        <w:rPr>
          <w:rFonts w:asciiTheme="minorEastAsia" w:hAnsiTheme="minorEastAsia" w:hint="eastAsia"/>
        </w:rPr>
        <w:t>××</w:t>
      </w:r>
    </w:p>
    <w:p w14:paraId="06775CBA" w14:textId="026AC559" w:rsidR="004119FD" w:rsidRPr="001A6066" w:rsidRDefault="004119FD" w:rsidP="004119FD">
      <w:pPr>
        <w:ind w:firstLineChars="100" w:firstLine="197"/>
        <w:rPr>
          <w:rFonts w:asciiTheme="minorEastAsia" w:hAnsiTheme="minorEastAsia"/>
        </w:rPr>
      </w:pPr>
      <w:r w:rsidRPr="001A6066">
        <w:rPr>
          <w:rFonts w:asciiTheme="minorEastAsia" w:hAnsiTheme="minorEastAsia" w:hint="eastAsia"/>
        </w:rPr>
        <w:t>2　前期繰越損失金</w:t>
      </w:r>
      <w:r w:rsidR="00F36120" w:rsidRPr="001A6066">
        <w:rPr>
          <w:rFonts w:asciiTheme="minorEastAsia" w:hAnsiTheme="minorEastAsia" w:hint="eastAsia"/>
        </w:rPr>
        <w:t>（又は前期繰越剰余金）</w:t>
      </w:r>
      <w:r w:rsidRPr="001A6066">
        <w:rPr>
          <w:rFonts w:asciiTheme="minorEastAsia" w:hAnsiTheme="minorEastAsia" w:hint="eastAsia"/>
        </w:rPr>
        <w:tab/>
      </w:r>
      <w:r w:rsidRPr="001A6066">
        <w:rPr>
          <w:rFonts w:asciiTheme="minorEastAsia" w:hAnsiTheme="minorEastAsia" w:hint="eastAsia"/>
        </w:rPr>
        <w:tab/>
      </w:r>
      <w:r w:rsidR="00F36120" w:rsidRPr="001A6066">
        <w:rPr>
          <w:rFonts w:asciiTheme="minorEastAsia" w:hAnsiTheme="minorEastAsia" w:hint="eastAsia"/>
        </w:rPr>
        <w:t xml:space="preserve">　</w:t>
      </w:r>
      <w:r w:rsidRPr="001A6066">
        <w:rPr>
          <w:rFonts w:asciiTheme="minorEastAsia" w:hAnsiTheme="minorEastAsia" w:hint="eastAsia"/>
          <w:u w:val="single"/>
        </w:rPr>
        <w:t>××</w:t>
      </w:r>
      <w:r w:rsidRPr="001A6066">
        <w:rPr>
          <w:rFonts w:asciiTheme="minorEastAsia" w:hAnsiTheme="minorEastAsia" w:hint="eastAsia"/>
        </w:rPr>
        <w:tab/>
      </w:r>
      <w:r w:rsidRPr="001A6066">
        <w:rPr>
          <w:rFonts w:asciiTheme="minorEastAsia" w:hAnsiTheme="minorEastAsia" w:hint="eastAsia"/>
        </w:rPr>
        <w:tab/>
        <w:t>×××</w:t>
      </w:r>
    </w:p>
    <w:p w14:paraId="63DD3E2E" w14:textId="17A6C539" w:rsidR="001F4740" w:rsidRPr="001A6066" w:rsidRDefault="001F4740" w:rsidP="004119FD">
      <w:pPr>
        <w:ind w:firstLineChars="100" w:firstLine="197"/>
        <w:rPr>
          <w:rFonts w:asciiTheme="minorEastAsia" w:hAnsiTheme="minorEastAsia"/>
        </w:rPr>
      </w:pPr>
    </w:p>
    <w:p w14:paraId="256BDF42" w14:textId="2576A95A" w:rsidR="001F4740" w:rsidRPr="001A6066" w:rsidRDefault="001F2D27" w:rsidP="004119FD">
      <w:pPr>
        <w:rPr>
          <w:rFonts w:asciiTheme="minorEastAsia" w:hAnsiTheme="minorEastAsia"/>
          <w:b/>
          <w:bCs/>
          <w:sz w:val="22"/>
          <w:szCs w:val="24"/>
        </w:rPr>
      </w:pPr>
      <w:r w:rsidRPr="001A6066">
        <w:rPr>
          <w:rFonts w:asciiTheme="minorEastAsia" w:hAnsiTheme="minorEastAsia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5F16FE8" wp14:editId="6B07B8D1">
                <wp:simplePos x="0" y="0"/>
                <wp:positionH relativeFrom="column">
                  <wp:posOffset>4940300</wp:posOffset>
                </wp:positionH>
                <wp:positionV relativeFrom="paragraph">
                  <wp:posOffset>51435</wp:posOffset>
                </wp:positionV>
                <wp:extent cx="1782795" cy="895350"/>
                <wp:effectExtent l="0" t="0" r="27305" b="19050"/>
                <wp:wrapNone/>
                <wp:docPr id="301" name="テキスト ボック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79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E6FBD" w14:textId="4212F469" w:rsidR="00F533BF" w:rsidRPr="001A6066" w:rsidRDefault="00F533BF" w:rsidP="007C5AA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  <w:r w:rsidRPr="001A606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損失てん補</w:t>
                            </w:r>
                            <w:r w:rsidR="00E25FD7" w:rsidRPr="001A606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の取崩</w:t>
                            </w:r>
                            <w:r w:rsidRPr="001A606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は、定款の定めにより、</w:t>
                            </w:r>
                            <w:r w:rsidR="00E25FD7" w:rsidRPr="001A606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特別積立金、利益準備金、資本剰余金の順に行います。</w:t>
                            </w:r>
                          </w:p>
                          <w:p w14:paraId="40702955" w14:textId="18FE766B" w:rsidR="00E25FD7" w:rsidRPr="001A6066" w:rsidRDefault="00E25FD7" w:rsidP="007C5AAE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  <w:r w:rsidRPr="001A606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また退職給与積立金などの組合積立金は、定款による規定がなくても取り崩します。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6FE8" id="テキスト ボックス 301" o:spid="_x0000_s1032" type="#_x0000_t202" style="position:absolute;left:0;text-align:left;margin-left:389pt;margin-top:4.05pt;width:140.4pt;height:70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" filled="f" strokeweight=".5pt">
                <v:textbox>
                  <w:txbxContent>
                    <w:p w14:paraId="576E6FBD" w14:textId="4212F469" w:rsidR="00F533BF" w:rsidRPr="001A6066" w:rsidRDefault="00F533BF" w:rsidP="007C5AAE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  <w:r w:rsidRPr="001A6066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損失てん補</w:t>
                      </w:r>
                      <w:r w:rsidR="00E25FD7" w:rsidRPr="001A6066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の取崩</w:t>
                      </w:r>
                      <w:r w:rsidRPr="001A6066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は、定款の定めにより、</w:t>
                      </w:r>
                      <w:r w:rsidR="00E25FD7" w:rsidRPr="001A6066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特別積立金、利益準備金、資本剰余金の順に行います。</w:t>
                      </w:r>
                    </w:p>
                    <w:p w14:paraId="40702955" w14:textId="18FE766B" w:rsidR="00E25FD7" w:rsidRPr="001A6066" w:rsidRDefault="00E25FD7" w:rsidP="007C5AAE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  <w:r w:rsidRPr="001A6066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また退職給与積立金などの組合積立金は、定款による規定がなくても取り崩します。</w:t>
                      </w:r>
                    </w:p>
                  </w:txbxContent>
                </v:textbox>
              </v:shape>
            </w:pict>
          </mc:Fallback>
        </mc:AlternateContent>
      </w:r>
      <w:r w:rsidR="004119FD" w:rsidRPr="001A6066">
        <w:rPr>
          <w:rFonts w:asciiTheme="minorEastAsia" w:hAnsiTheme="minorEastAsia" w:hint="eastAsia"/>
          <w:b/>
          <w:bCs/>
          <w:sz w:val="22"/>
          <w:szCs w:val="24"/>
        </w:rPr>
        <w:t>Ⅱ　損失てん補取崩額</w:t>
      </w:r>
    </w:p>
    <w:p w14:paraId="7EC624C2" w14:textId="798F3057" w:rsidR="001F4740" w:rsidRPr="001A6066" w:rsidRDefault="004119FD" w:rsidP="001F2D27">
      <w:pPr>
        <w:ind w:firstLineChars="100" w:firstLine="197"/>
        <w:rPr>
          <w:rFonts w:asciiTheme="minorEastAsia" w:hAnsiTheme="minorEastAsia"/>
        </w:rPr>
      </w:pPr>
      <w:r w:rsidRPr="001A6066">
        <w:rPr>
          <w:rFonts w:asciiTheme="minorEastAsia" w:hAnsiTheme="minorEastAsia" w:hint="eastAsia"/>
        </w:rPr>
        <w:t>1　組合積立金取崩額</w:t>
      </w:r>
      <w:r w:rsidR="001F2D27" w:rsidRPr="001A6066">
        <w:rPr>
          <w:rFonts w:asciiTheme="minorEastAsia" w:hAnsiTheme="minorEastAsia" w:hint="eastAsia"/>
        </w:rPr>
        <w:t xml:space="preserve">　　　　　　　　　　　　　　　　</w:t>
      </w:r>
      <w:r w:rsidRPr="001A6066">
        <w:rPr>
          <w:rFonts w:asciiTheme="minorEastAsia" w:hAnsiTheme="minorEastAsia" w:hint="eastAsia"/>
        </w:rPr>
        <w:t>××</w:t>
      </w:r>
    </w:p>
    <w:p w14:paraId="65C61871" w14:textId="053E6A74" w:rsidR="001F4740" w:rsidRPr="001A6066" w:rsidRDefault="004119FD" w:rsidP="001F2D27">
      <w:pPr>
        <w:ind w:firstLineChars="100" w:firstLine="197"/>
        <w:rPr>
          <w:rFonts w:asciiTheme="minorEastAsia" w:hAnsiTheme="minorEastAsia"/>
        </w:rPr>
      </w:pPr>
      <w:r w:rsidRPr="001A6066">
        <w:rPr>
          <w:rFonts w:asciiTheme="minorEastAsia" w:hAnsiTheme="minorEastAsia" w:hint="eastAsia"/>
        </w:rPr>
        <w:t>2　利益準備金取崩額</w:t>
      </w:r>
      <w:r w:rsidRPr="001A6066">
        <w:rPr>
          <w:rFonts w:asciiTheme="minorEastAsia" w:hAnsiTheme="minorEastAsia" w:hint="eastAsia"/>
        </w:rPr>
        <w:tab/>
      </w:r>
      <w:r w:rsidRPr="001A6066">
        <w:rPr>
          <w:rFonts w:asciiTheme="minorEastAsia" w:hAnsiTheme="minorEastAsia" w:hint="eastAsia"/>
        </w:rPr>
        <w:tab/>
      </w:r>
      <w:r w:rsidRPr="001A6066">
        <w:rPr>
          <w:rFonts w:asciiTheme="minorEastAsia" w:hAnsiTheme="minorEastAsia" w:hint="eastAsia"/>
        </w:rPr>
        <w:tab/>
      </w:r>
      <w:r w:rsidRPr="001A6066">
        <w:rPr>
          <w:rFonts w:asciiTheme="minorEastAsia" w:hAnsiTheme="minorEastAsia" w:hint="eastAsia"/>
        </w:rPr>
        <w:tab/>
        <w:t xml:space="preserve">　××</w:t>
      </w:r>
    </w:p>
    <w:p w14:paraId="746F7447" w14:textId="6047169C" w:rsidR="001F4740" w:rsidRPr="001A6066" w:rsidRDefault="004119FD" w:rsidP="006C3234">
      <w:pPr>
        <w:ind w:firstLineChars="100" w:firstLine="197"/>
        <w:rPr>
          <w:rFonts w:asciiTheme="minorEastAsia" w:hAnsiTheme="minorEastAsia"/>
          <w:u w:val="single"/>
        </w:rPr>
      </w:pPr>
      <w:r w:rsidRPr="001A6066">
        <w:rPr>
          <w:rFonts w:asciiTheme="minorEastAsia" w:hAnsiTheme="minorEastAsia" w:hint="eastAsia"/>
        </w:rPr>
        <w:t>3　資本剰余金取崩額</w:t>
      </w:r>
      <w:r w:rsidRPr="001A6066">
        <w:rPr>
          <w:rFonts w:asciiTheme="minorEastAsia" w:hAnsiTheme="minorEastAsia" w:hint="eastAsia"/>
        </w:rPr>
        <w:tab/>
      </w:r>
      <w:r w:rsidRPr="001A6066">
        <w:rPr>
          <w:rFonts w:asciiTheme="minorEastAsia" w:hAnsiTheme="minorEastAsia" w:hint="eastAsia"/>
        </w:rPr>
        <w:tab/>
      </w:r>
      <w:r w:rsidRPr="001A6066">
        <w:rPr>
          <w:rFonts w:asciiTheme="minorEastAsia" w:hAnsiTheme="minorEastAsia" w:hint="eastAsia"/>
        </w:rPr>
        <w:tab/>
      </w:r>
      <w:r w:rsidRPr="001A6066">
        <w:rPr>
          <w:rFonts w:asciiTheme="minorEastAsia" w:hAnsiTheme="minorEastAsia" w:hint="eastAsia"/>
        </w:rPr>
        <w:tab/>
        <w:t xml:space="preserve">　××</w:t>
      </w:r>
      <w:r w:rsidRPr="001A6066">
        <w:rPr>
          <w:rFonts w:asciiTheme="minorEastAsia" w:hAnsiTheme="minorEastAsia" w:hint="eastAsia"/>
        </w:rPr>
        <w:tab/>
      </w:r>
      <w:r w:rsidRPr="001A6066">
        <w:rPr>
          <w:rFonts w:asciiTheme="minorEastAsia" w:hAnsiTheme="minorEastAsia" w:hint="eastAsia"/>
        </w:rPr>
        <w:tab/>
      </w:r>
      <w:r w:rsidRPr="001A6066">
        <w:rPr>
          <w:rFonts w:asciiTheme="minorEastAsia" w:hAnsiTheme="minorEastAsia" w:hint="eastAsia"/>
          <w:u w:val="single"/>
        </w:rPr>
        <w:t>×××</w:t>
      </w:r>
    </w:p>
    <w:p w14:paraId="223B4FD1" w14:textId="77777777" w:rsidR="00E9086F" w:rsidRPr="001A6066" w:rsidRDefault="00E9086F" w:rsidP="006C3234">
      <w:pPr>
        <w:ind w:firstLineChars="100" w:firstLine="197"/>
        <w:rPr>
          <w:rFonts w:asciiTheme="minorEastAsia" w:hAnsiTheme="minorEastAsia"/>
          <w:u w:val="single"/>
        </w:rPr>
      </w:pPr>
    </w:p>
    <w:p w14:paraId="31F67022" w14:textId="00B328B7" w:rsidR="00766E74" w:rsidRPr="006C3234" w:rsidRDefault="004119FD" w:rsidP="006C3234">
      <w:pPr>
        <w:rPr>
          <w:rFonts w:ascii="ＭＳ 明朝" w:eastAsia="ＭＳ 明朝" w:hAnsi="ＭＳ 明朝"/>
          <w:u w:val="double"/>
        </w:rPr>
      </w:pPr>
      <w:r w:rsidRPr="001A6066">
        <w:rPr>
          <w:rFonts w:asciiTheme="minorEastAsia" w:hAnsiTheme="minorEastAsia" w:hint="eastAsia"/>
          <w:b/>
          <w:bCs/>
          <w:sz w:val="22"/>
          <w:szCs w:val="24"/>
        </w:rPr>
        <w:t>Ⅲ　次期繰越損失金</w:t>
      </w:r>
      <w:r w:rsidRPr="001A6066">
        <w:rPr>
          <w:rFonts w:asciiTheme="minorEastAsia" w:hAnsiTheme="minorEastAsia" w:hint="eastAsia"/>
        </w:rPr>
        <w:tab/>
      </w:r>
      <w:r w:rsidRPr="001A6066">
        <w:rPr>
          <w:rFonts w:asciiTheme="minorEastAsia" w:hAnsiTheme="minorEastAsia" w:hint="eastAsia"/>
        </w:rPr>
        <w:tab/>
      </w:r>
      <w:r w:rsidRPr="001A6066">
        <w:rPr>
          <w:rFonts w:asciiTheme="minorEastAsia" w:hAnsiTheme="minorEastAsia" w:hint="eastAsia"/>
        </w:rPr>
        <w:tab/>
      </w:r>
      <w:r w:rsidRPr="001A6066">
        <w:rPr>
          <w:rFonts w:asciiTheme="minorEastAsia" w:hAnsiTheme="minorEastAsia" w:hint="eastAsia"/>
        </w:rPr>
        <w:tab/>
      </w:r>
      <w:r w:rsidRPr="001A6066">
        <w:rPr>
          <w:rFonts w:asciiTheme="minorEastAsia" w:hAnsiTheme="minorEastAsia" w:hint="eastAsia"/>
        </w:rPr>
        <w:tab/>
      </w:r>
      <w:r w:rsidRPr="001A6066">
        <w:rPr>
          <w:rFonts w:asciiTheme="minorEastAsia" w:hAnsiTheme="minorEastAsia" w:hint="eastAsia"/>
        </w:rPr>
        <w:tab/>
        <w:t xml:space="preserve">　</w:t>
      </w:r>
      <w:r w:rsidRPr="001A6066">
        <w:rPr>
          <w:rFonts w:asciiTheme="minorEastAsia" w:hAnsiTheme="minorEastAsia" w:hint="eastAsia"/>
          <w:u w:val="double"/>
        </w:rPr>
        <w:t>××</w:t>
      </w:r>
      <w:r w:rsidR="00804DB5" w:rsidRPr="00C53F9C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8ED6DA7" wp14:editId="57947C47">
                <wp:simplePos x="0" y="0"/>
                <wp:positionH relativeFrom="column">
                  <wp:posOffset>2622550</wp:posOffset>
                </wp:positionH>
                <wp:positionV relativeFrom="paragraph">
                  <wp:posOffset>8781415</wp:posOffset>
                </wp:positionV>
                <wp:extent cx="750570" cy="289560"/>
                <wp:effectExtent l="0" t="0" r="0" b="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66F65B" w14:textId="77777777" w:rsidR="00FC5291" w:rsidRDefault="00FC5291" w:rsidP="00804D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D6DA7" id="テキスト ボックス 289" o:spid="_x0000_s1033" type="#_x0000_t202" style="position:absolute;left:0;text-align:left;margin-left:206.5pt;margin-top:691.45pt;width:59.1pt;height:22.8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" fillcolor="window" stroked="f" strokeweight=".5pt">
                <v:textbox>
                  <w:txbxContent>
                    <w:p w14:paraId="0366F65B" w14:textId="77777777" w:rsidR="00FC5291" w:rsidRDefault="00FC5291" w:rsidP="00804DB5"/>
                  </w:txbxContent>
                </v:textbox>
              </v:shape>
            </w:pict>
          </mc:Fallback>
        </mc:AlternateContent>
      </w:r>
    </w:p>
    <w:sectPr w:rsidR="00766E74" w:rsidRPr="006C3234" w:rsidSect="00445171">
      <w:footerReference w:type="first" r:id="rId8"/>
      <w:pgSz w:w="11906" w:h="16838" w:code="9"/>
      <w:pgMar w:top="720" w:right="720" w:bottom="720" w:left="720" w:header="851" w:footer="992" w:gutter="0"/>
      <w:pgNumType w:fmt="numberInDash" w:start="1"/>
      <w:cols w:space="425"/>
      <w:docGrid w:type="linesAndChars" w:linePitch="30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69AC" w14:textId="77777777" w:rsidR="00FC5291" w:rsidRDefault="00FC5291" w:rsidP="006651BE">
      <w:r>
        <w:separator/>
      </w:r>
    </w:p>
  </w:endnote>
  <w:endnote w:type="continuationSeparator" w:id="0">
    <w:p w14:paraId="5425CFD5" w14:textId="77777777" w:rsidR="00FC5291" w:rsidRDefault="00FC5291" w:rsidP="0066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ankakuNum-Sg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hinGoPro-Medium-90pv-RKSJ-H-Id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-90pv-RKSJ-H-Ide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7124996"/>
      <w:docPartObj>
        <w:docPartGallery w:val="Page Numbers (Bottom of Page)"/>
        <w:docPartUnique/>
      </w:docPartObj>
    </w:sdtPr>
    <w:sdtEndPr/>
    <w:sdtContent>
      <w:p w14:paraId="5DAEB48A" w14:textId="136F720B" w:rsidR="00FC5291" w:rsidRDefault="00FC52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171" w:rsidRPr="00445171">
          <w:rPr>
            <w:noProof/>
            <w:lang w:val="ja-JP"/>
          </w:rPr>
          <w:t>-</w:t>
        </w:r>
        <w:r w:rsidR="00445171">
          <w:rPr>
            <w:noProof/>
          </w:rPr>
          <w:t xml:space="preserve"> 1 -</w:t>
        </w:r>
        <w:r>
          <w:fldChar w:fldCharType="end"/>
        </w:r>
      </w:p>
    </w:sdtContent>
  </w:sdt>
  <w:p w14:paraId="1250FC02" w14:textId="77777777" w:rsidR="00FC5291" w:rsidRDefault="00FC529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9D1C" w14:textId="77777777" w:rsidR="00FC5291" w:rsidRDefault="00FC5291" w:rsidP="006651BE">
      <w:r>
        <w:separator/>
      </w:r>
    </w:p>
  </w:footnote>
  <w:footnote w:type="continuationSeparator" w:id="0">
    <w:p w14:paraId="432EC2CB" w14:textId="77777777" w:rsidR="00FC5291" w:rsidRDefault="00FC5291" w:rsidP="00665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910"/>
    <w:multiLevelType w:val="hybridMultilevel"/>
    <w:tmpl w:val="3DCE6840"/>
    <w:lvl w:ilvl="0" w:tplc="5E16F56E">
      <w:start w:val="1"/>
      <w:numFmt w:val="decimalEnclosedCircle"/>
      <w:lvlText w:val="%1"/>
      <w:lvlJc w:val="left"/>
      <w:pPr>
        <w:ind w:left="11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1" w15:restartNumberingAfterBreak="0">
    <w:nsid w:val="0FA279D9"/>
    <w:multiLevelType w:val="hybridMultilevel"/>
    <w:tmpl w:val="9168EAA4"/>
    <w:lvl w:ilvl="0" w:tplc="B03A19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E70431"/>
    <w:multiLevelType w:val="hybridMultilevel"/>
    <w:tmpl w:val="C78E3C1C"/>
    <w:lvl w:ilvl="0" w:tplc="7BE6C9A8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3" w15:restartNumberingAfterBreak="0">
    <w:nsid w:val="2C591E49"/>
    <w:multiLevelType w:val="hybridMultilevel"/>
    <w:tmpl w:val="B8529506"/>
    <w:lvl w:ilvl="0" w:tplc="E1CE18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7015316"/>
    <w:multiLevelType w:val="hybridMultilevel"/>
    <w:tmpl w:val="F102603A"/>
    <w:lvl w:ilvl="0" w:tplc="542EE61A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5" w15:restartNumberingAfterBreak="0">
    <w:nsid w:val="40890482"/>
    <w:multiLevelType w:val="hybridMultilevel"/>
    <w:tmpl w:val="EE2A8A14"/>
    <w:lvl w:ilvl="0" w:tplc="60D6665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FA7270"/>
    <w:multiLevelType w:val="hybridMultilevel"/>
    <w:tmpl w:val="28FEFC10"/>
    <w:lvl w:ilvl="0" w:tplc="9896414A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7" w15:restartNumberingAfterBreak="0">
    <w:nsid w:val="51086558"/>
    <w:multiLevelType w:val="hybridMultilevel"/>
    <w:tmpl w:val="D0CA58FC"/>
    <w:lvl w:ilvl="0" w:tplc="0EA415F6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8" w15:restartNumberingAfterBreak="0">
    <w:nsid w:val="518D5E33"/>
    <w:multiLevelType w:val="hybridMultilevel"/>
    <w:tmpl w:val="F47276F6"/>
    <w:lvl w:ilvl="0" w:tplc="1DB617BC">
      <w:start w:val="1"/>
      <w:numFmt w:val="decimalFullWidth"/>
      <w:lvlText w:val="（%1）"/>
      <w:lvlJc w:val="left"/>
      <w:pPr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9" w15:restartNumberingAfterBreak="0">
    <w:nsid w:val="51B549D4"/>
    <w:multiLevelType w:val="hybridMultilevel"/>
    <w:tmpl w:val="40823BE8"/>
    <w:lvl w:ilvl="0" w:tplc="17B86C10">
      <w:start w:val="1"/>
      <w:numFmt w:val="decimal"/>
      <w:lvlText w:val="(%1)"/>
      <w:lvlJc w:val="left"/>
      <w:pPr>
        <w:ind w:left="656" w:hanging="360"/>
      </w:pPr>
      <w:rPr>
        <w:rFonts w:cs="HankakuNum-Sgl"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0" w15:restartNumberingAfterBreak="0">
    <w:nsid w:val="5A095114"/>
    <w:multiLevelType w:val="hybridMultilevel"/>
    <w:tmpl w:val="07C679F6"/>
    <w:lvl w:ilvl="0" w:tplc="4824224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 w15:restartNumberingAfterBreak="0">
    <w:nsid w:val="63753A14"/>
    <w:multiLevelType w:val="hybridMultilevel"/>
    <w:tmpl w:val="62745A3E"/>
    <w:lvl w:ilvl="0" w:tplc="125A7588">
      <w:start w:val="1"/>
      <w:numFmt w:val="decimalEnclosedCircle"/>
      <w:lvlText w:val="%1"/>
      <w:lvlJc w:val="left"/>
      <w:pPr>
        <w:ind w:left="11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12" w15:restartNumberingAfterBreak="0">
    <w:nsid w:val="6859755E"/>
    <w:multiLevelType w:val="hybridMultilevel"/>
    <w:tmpl w:val="27B83908"/>
    <w:lvl w:ilvl="0" w:tplc="11F66856">
      <w:start w:val="1"/>
      <w:numFmt w:val="decimal"/>
      <w:lvlText w:val="(%1)"/>
      <w:lvlJc w:val="left"/>
      <w:pPr>
        <w:ind w:left="7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13" w15:restartNumberingAfterBreak="0">
    <w:nsid w:val="6ED705F6"/>
    <w:multiLevelType w:val="hybridMultilevel"/>
    <w:tmpl w:val="827C4784"/>
    <w:lvl w:ilvl="0" w:tplc="BC7438B2">
      <w:start w:val="1"/>
      <w:numFmt w:val="decimal"/>
      <w:lvlText w:val="(%1)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12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97"/>
  <w:drawingGridVerticalSpacing w:val="152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FC"/>
    <w:rsid w:val="00003DF2"/>
    <w:rsid w:val="00017820"/>
    <w:rsid w:val="00022412"/>
    <w:rsid w:val="000238C8"/>
    <w:rsid w:val="000267A6"/>
    <w:rsid w:val="00035DF5"/>
    <w:rsid w:val="000520F3"/>
    <w:rsid w:val="000535CA"/>
    <w:rsid w:val="00053901"/>
    <w:rsid w:val="0006334F"/>
    <w:rsid w:val="000713A6"/>
    <w:rsid w:val="00072705"/>
    <w:rsid w:val="00075F5A"/>
    <w:rsid w:val="0009171F"/>
    <w:rsid w:val="00091D6F"/>
    <w:rsid w:val="00092380"/>
    <w:rsid w:val="00096AC5"/>
    <w:rsid w:val="00096CB1"/>
    <w:rsid w:val="000A6F3C"/>
    <w:rsid w:val="000B4261"/>
    <w:rsid w:val="000B5D64"/>
    <w:rsid w:val="000B6806"/>
    <w:rsid w:val="000E2DB1"/>
    <w:rsid w:val="000F3052"/>
    <w:rsid w:val="00104308"/>
    <w:rsid w:val="00104791"/>
    <w:rsid w:val="0011540D"/>
    <w:rsid w:val="00136F1C"/>
    <w:rsid w:val="001438B3"/>
    <w:rsid w:val="00147447"/>
    <w:rsid w:val="00152C6E"/>
    <w:rsid w:val="00155665"/>
    <w:rsid w:val="001630D0"/>
    <w:rsid w:val="00176D24"/>
    <w:rsid w:val="001775D6"/>
    <w:rsid w:val="00181390"/>
    <w:rsid w:val="00192949"/>
    <w:rsid w:val="001929BC"/>
    <w:rsid w:val="00193DA3"/>
    <w:rsid w:val="00197236"/>
    <w:rsid w:val="001A1523"/>
    <w:rsid w:val="001A6066"/>
    <w:rsid w:val="001B5202"/>
    <w:rsid w:val="001B7222"/>
    <w:rsid w:val="001D0D37"/>
    <w:rsid w:val="001D0ED9"/>
    <w:rsid w:val="001E3742"/>
    <w:rsid w:val="001E5846"/>
    <w:rsid w:val="001F0478"/>
    <w:rsid w:val="001F122C"/>
    <w:rsid w:val="001F2D27"/>
    <w:rsid w:val="001F2E17"/>
    <w:rsid w:val="001F4740"/>
    <w:rsid w:val="00202E4A"/>
    <w:rsid w:val="002056BB"/>
    <w:rsid w:val="002143B9"/>
    <w:rsid w:val="00221BC8"/>
    <w:rsid w:val="00227A07"/>
    <w:rsid w:val="0023194F"/>
    <w:rsid w:val="00233302"/>
    <w:rsid w:val="0023589C"/>
    <w:rsid w:val="00236405"/>
    <w:rsid w:val="00241072"/>
    <w:rsid w:val="0024538F"/>
    <w:rsid w:val="00247B4F"/>
    <w:rsid w:val="00247D7B"/>
    <w:rsid w:val="00262B00"/>
    <w:rsid w:val="00262B62"/>
    <w:rsid w:val="002636CE"/>
    <w:rsid w:val="00271D50"/>
    <w:rsid w:val="00276E1D"/>
    <w:rsid w:val="00283F22"/>
    <w:rsid w:val="0028757A"/>
    <w:rsid w:val="002877BF"/>
    <w:rsid w:val="002B4F14"/>
    <w:rsid w:val="002C1917"/>
    <w:rsid w:val="002D0BBD"/>
    <w:rsid w:val="002D0CEE"/>
    <w:rsid w:val="002D46B5"/>
    <w:rsid w:val="002D610B"/>
    <w:rsid w:val="002F2D5D"/>
    <w:rsid w:val="002F646D"/>
    <w:rsid w:val="002F7A09"/>
    <w:rsid w:val="00307B34"/>
    <w:rsid w:val="00321D4F"/>
    <w:rsid w:val="00323A90"/>
    <w:rsid w:val="00330852"/>
    <w:rsid w:val="00331754"/>
    <w:rsid w:val="00332292"/>
    <w:rsid w:val="00332A7A"/>
    <w:rsid w:val="00333DE9"/>
    <w:rsid w:val="00341C04"/>
    <w:rsid w:val="00353D83"/>
    <w:rsid w:val="00360B39"/>
    <w:rsid w:val="00360D2D"/>
    <w:rsid w:val="003618CD"/>
    <w:rsid w:val="00361B42"/>
    <w:rsid w:val="00363F5D"/>
    <w:rsid w:val="00364DD9"/>
    <w:rsid w:val="00377818"/>
    <w:rsid w:val="00382133"/>
    <w:rsid w:val="0038537A"/>
    <w:rsid w:val="003873FC"/>
    <w:rsid w:val="00392242"/>
    <w:rsid w:val="003922A5"/>
    <w:rsid w:val="003A1B87"/>
    <w:rsid w:val="003A6758"/>
    <w:rsid w:val="003B5F61"/>
    <w:rsid w:val="003B69EC"/>
    <w:rsid w:val="003C538F"/>
    <w:rsid w:val="003C6984"/>
    <w:rsid w:val="003D1181"/>
    <w:rsid w:val="003D415B"/>
    <w:rsid w:val="003D42F1"/>
    <w:rsid w:val="003D51CA"/>
    <w:rsid w:val="003E592B"/>
    <w:rsid w:val="004104B3"/>
    <w:rsid w:val="0041110A"/>
    <w:rsid w:val="004119FD"/>
    <w:rsid w:val="004316D1"/>
    <w:rsid w:val="00432C6C"/>
    <w:rsid w:val="0043535D"/>
    <w:rsid w:val="004421CD"/>
    <w:rsid w:val="00445171"/>
    <w:rsid w:val="00446755"/>
    <w:rsid w:val="00447E0B"/>
    <w:rsid w:val="00452D5A"/>
    <w:rsid w:val="004562A2"/>
    <w:rsid w:val="00463130"/>
    <w:rsid w:val="004677AC"/>
    <w:rsid w:val="00473BA4"/>
    <w:rsid w:val="004769F2"/>
    <w:rsid w:val="00480D3E"/>
    <w:rsid w:val="00483D2A"/>
    <w:rsid w:val="0049529D"/>
    <w:rsid w:val="00495B73"/>
    <w:rsid w:val="004A5F01"/>
    <w:rsid w:val="004E0B9E"/>
    <w:rsid w:val="004E10A5"/>
    <w:rsid w:val="004E2B4D"/>
    <w:rsid w:val="004E40B4"/>
    <w:rsid w:val="004E7476"/>
    <w:rsid w:val="004E7A57"/>
    <w:rsid w:val="00505B5D"/>
    <w:rsid w:val="00514F63"/>
    <w:rsid w:val="00515BA8"/>
    <w:rsid w:val="00516CD5"/>
    <w:rsid w:val="005171C1"/>
    <w:rsid w:val="0054535B"/>
    <w:rsid w:val="00547965"/>
    <w:rsid w:val="0055123E"/>
    <w:rsid w:val="005549A1"/>
    <w:rsid w:val="005568E4"/>
    <w:rsid w:val="00560F8F"/>
    <w:rsid w:val="00565C6D"/>
    <w:rsid w:val="0056708C"/>
    <w:rsid w:val="005755BD"/>
    <w:rsid w:val="00583BC9"/>
    <w:rsid w:val="0059292C"/>
    <w:rsid w:val="005B17CA"/>
    <w:rsid w:val="005B446F"/>
    <w:rsid w:val="005C453D"/>
    <w:rsid w:val="005C5342"/>
    <w:rsid w:val="005C58DE"/>
    <w:rsid w:val="005E5749"/>
    <w:rsid w:val="005F1C25"/>
    <w:rsid w:val="0061316D"/>
    <w:rsid w:val="00614FB0"/>
    <w:rsid w:val="00626614"/>
    <w:rsid w:val="00632BCC"/>
    <w:rsid w:val="00632F6D"/>
    <w:rsid w:val="0064042A"/>
    <w:rsid w:val="006541BF"/>
    <w:rsid w:val="00655BAD"/>
    <w:rsid w:val="00663ADE"/>
    <w:rsid w:val="006651BE"/>
    <w:rsid w:val="00666AE1"/>
    <w:rsid w:val="0067020D"/>
    <w:rsid w:val="0067034B"/>
    <w:rsid w:val="0067215D"/>
    <w:rsid w:val="00675702"/>
    <w:rsid w:val="006765A0"/>
    <w:rsid w:val="0068001A"/>
    <w:rsid w:val="00686906"/>
    <w:rsid w:val="00690F4F"/>
    <w:rsid w:val="00697B94"/>
    <w:rsid w:val="006A7935"/>
    <w:rsid w:val="006C1E2C"/>
    <w:rsid w:val="006C3234"/>
    <w:rsid w:val="006C3883"/>
    <w:rsid w:val="006D3D9D"/>
    <w:rsid w:val="006D5C4A"/>
    <w:rsid w:val="006E0EE0"/>
    <w:rsid w:val="006F361E"/>
    <w:rsid w:val="006F4938"/>
    <w:rsid w:val="006F7644"/>
    <w:rsid w:val="00704BBE"/>
    <w:rsid w:val="00705A29"/>
    <w:rsid w:val="00712736"/>
    <w:rsid w:val="00714D9C"/>
    <w:rsid w:val="00721261"/>
    <w:rsid w:val="00722A48"/>
    <w:rsid w:val="007236A2"/>
    <w:rsid w:val="00730D5F"/>
    <w:rsid w:val="007355CA"/>
    <w:rsid w:val="00735F49"/>
    <w:rsid w:val="00742204"/>
    <w:rsid w:val="007437F0"/>
    <w:rsid w:val="00743DC2"/>
    <w:rsid w:val="007476D5"/>
    <w:rsid w:val="0075462F"/>
    <w:rsid w:val="00756562"/>
    <w:rsid w:val="007624F8"/>
    <w:rsid w:val="00766E74"/>
    <w:rsid w:val="00770B47"/>
    <w:rsid w:val="007771FD"/>
    <w:rsid w:val="007802D3"/>
    <w:rsid w:val="00780C64"/>
    <w:rsid w:val="00783E51"/>
    <w:rsid w:val="0078531F"/>
    <w:rsid w:val="0078714D"/>
    <w:rsid w:val="007A0412"/>
    <w:rsid w:val="007A2746"/>
    <w:rsid w:val="007C5AAE"/>
    <w:rsid w:val="007C7C4E"/>
    <w:rsid w:val="007D0BB4"/>
    <w:rsid w:val="007D40A8"/>
    <w:rsid w:val="007D4B7F"/>
    <w:rsid w:val="007E1A42"/>
    <w:rsid w:val="007E4C21"/>
    <w:rsid w:val="007E69BF"/>
    <w:rsid w:val="007F1353"/>
    <w:rsid w:val="007F2D19"/>
    <w:rsid w:val="007F4C03"/>
    <w:rsid w:val="007F537B"/>
    <w:rsid w:val="007F61EA"/>
    <w:rsid w:val="00802396"/>
    <w:rsid w:val="00803072"/>
    <w:rsid w:val="00804DB5"/>
    <w:rsid w:val="0080579B"/>
    <w:rsid w:val="0081030A"/>
    <w:rsid w:val="00814E3A"/>
    <w:rsid w:val="00816A33"/>
    <w:rsid w:val="008335D4"/>
    <w:rsid w:val="00834B66"/>
    <w:rsid w:val="00844BB0"/>
    <w:rsid w:val="00867082"/>
    <w:rsid w:val="00880B22"/>
    <w:rsid w:val="00891875"/>
    <w:rsid w:val="0089679E"/>
    <w:rsid w:val="008C0FFD"/>
    <w:rsid w:val="008C5C6B"/>
    <w:rsid w:val="008D62DF"/>
    <w:rsid w:val="008D7D91"/>
    <w:rsid w:val="008E21CD"/>
    <w:rsid w:val="008E65C6"/>
    <w:rsid w:val="008F08BC"/>
    <w:rsid w:val="008F0B27"/>
    <w:rsid w:val="008F0DD9"/>
    <w:rsid w:val="008F26D3"/>
    <w:rsid w:val="008F281E"/>
    <w:rsid w:val="008F3AA6"/>
    <w:rsid w:val="00903360"/>
    <w:rsid w:val="009151EA"/>
    <w:rsid w:val="00915DBB"/>
    <w:rsid w:val="00920DDB"/>
    <w:rsid w:val="00923685"/>
    <w:rsid w:val="00924D70"/>
    <w:rsid w:val="00932604"/>
    <w:rsid w:val="00935DE3"/>
    <w:rsid w:val="00936954"/>
    <w:rsid w:val="009414F8"/>
    <w:rsid w:val="00950EC7"/>
    <w:rsid w:val="00952FA2"/>
    <w:rsid w:val="009560C9"/>
    <w:rsid w:val="009640B1"/>
    <w:rsid w:val="00964250"/>
    <w:rsid w:val="00972513"/>
    <w:rsid w:val="0098697A"/>
    <w:rsid w:val="00987EDD"/>
    <w:rsid w:val="009A5045"/>
    <w:rsid w:val="009A5B33"/>
    <w:rsid w:val="009B0583"/>
    <w:rsid w:val="009B2E1C"/>
    <w:rsid w:val="009C04CB"/>
    <w:rsid w:val="009C17F7"/>
    <w:rsid w:val="009C50BB"/>
    <w:rsid w:val="009C5F84"/>
    <w:rsid w:val="009E1882"/>
    <w:rsid w:val="009E2014"/>
    <w:rsid w:val="009F6388"/>
    <w:rsid w:val="00A02075"/>
    <w:rsid w:val="00A13527"/>
    <w:rsid w:val="00A15F65"/>
    <w:rsid w:val="00A24C06"/>
    <w:rsid w:val="00A30FEF"/>
    <w:rsid w:val="00A349E5"/>
    <w:rsid w:val="00A47569"/>
    <w:rsid w:val="00A53267"/>
    <w:rsid w:val="00A7310A"/>
    <w:rsid w:val="00A74D0D"/>
    <w:rsid w:val="00A815E4"/>
    <w:rsid w:val="00A820D3"/>
    <w:rsid w:val="00A84007"/>
    <w:rsid w:val="00A8718C"/>
    <w:rsid w:val="00AA0EE3"/>
    <w:rsid w:val="00AA1E03"/>
    <w:rsid w:val="00AA22C6"/>
    <w:rsid w:val="00AA7569"/>
    <w:rsid w:val="00AC459A"/>
    <w:rsid w:val="00AD44F5"/>
    <w:rsid w:val="00AE60F6"/>
    <w:rsid w:val="00AF1B64"/>
    <w:rsid w:val="00B007B1"/>
    <w:rsid w:val="00B06189"/>
    <w:rsid w:val="00B12713"/>
    <w:rsid w:val="00B13998"/>
    <w:rsid w:val="00B33A62"/>
    <w:rsid w:val="00B34F95"/>
    <w:rsid w:val="00B365C4"/>
    <w:rsid w:val="00B46543"/>
    <w:rsid w:val="00B47AD9"/>
    <w:rsid w:val="00B5738E"/>
    <w:rsid w:val="00B57711"/>
    <w:rsid w:val="00B70618"/>
    <w:rsid w:val="00B76E08"/>
    <w:rsid w:val="00B77BDC"/>
    <w:rsid w:val="00B8636B"/>
    <w:rsid w:val="00B86DB2"/>
    <w:rsid w:val="00B876C8"/>
    <w:rsid w:val="00B90613"/>
    <w:rsid w:val="00B9178E"/>
    <w:rsid w:val="00BA02EF"/>
    <w:rsid w:val="00BA796F"/>
    <w:rsid w:val="00BB73F7"/>
    <w:rsid w:val="00BB7581"/>
    <w:rsid w:val="00BC1C33"/>
    <w:rsid w:val="00BD0B62"/>
    <w:rsid w:val="00BD4B80"/>
    <w:rsid w:val="00BE50C6"/>
    <w:rsid w:val="00BF0E79"/>
    <w:rsid w:val="00BF2168"/>
    <w:rsid w:val="00BF321D"/>
    <w:rsid w:val="00BF33F3"/>
    <w:rsid w:val="00BF693F"/>
    <w:rsid w:val="00C061C1"/>
    <w:rsid w:val="00C1230D"/>
    <w:rsid w:val="00C14B69"/>
    <w:rsid w:val="00C15838"/>
    <w:rsid w:val="00C16568"/>
    <w:rsid w:val="00C177FC"/>
    <w:rsid w:val="00C22B92"/>
    <w:rsid w:val="00C25AFE"/>
    <w:rsid w:val="00C31FE1"/>
    <w:rsid w:val="00C4020A"/>
    <w:rsid w:val="00C46D62"/>
    <w:rsid w:val="00C53F9C"/>
    <w:rsid w:val="00C5660F"/>
    <w:rsid w:val="00C573A3"/>
    <w:rsid w:val="00C731C4"/>
    <w:rsid w:val="00C86BF2"/>
    <w:rsid w:val="00C90B92"/>
    <w:rsid w:val="00C94EBD"/>
    <w:rsid w:val="00C962B1"/>
    <w:rsid w:val="00CA3427"/>
    <w:rsid w:val="00CB3373"/>
    <w:rsid w:val="00CB4F35"/>
    <w:rsid w:val="00CC129E"/>
    <w:rsid w:val="00CC56A1"/>
    <w:rsid w:val="00CC6633"/>
    <w:rsid w:val="00CC6AD3"/>
    <w:rsid w:val="00CD35A5"/>
    <w:rsid w:val="00CD59EF"/>
    <w:rsid w:val="00CE25E5"/>
    <w:rsid w:val="00CE4A5E"/>
    <w:rsid w:val="00CE4A77"/>
    <w:rsid w:val="00CE5DB1"/>
    <w:rsid w:val="00CE6E0C"/>
    <w:rsid w:val="00CF07F4"/>
    <w:rsid w:val="00CF52FD"/>
    <w:rsid w:val="00CF638B"/>
    <w:rsid w:val="00CF779D"/>
    <w:rsid w:val="00D0236F"/>
    <w:rsid w:val="00D034EF"/>
    <w:rsid w:val="00D15642"/>
    <w:rsid w:val="00D16482"/>
    <w:rsid w:val="00D2159C"/>
    <w:rsid w:val="00D22607"/>
    <w:rsid w:val="00D25268"/>
    <w:rsid w:val="00D3296D"/>
    <w:rsid w:val="00D33104"/>
    <w:rsid w:val="00D36571"/>
    <w:rsid w:val="00D4279C"/>
    <w:rsid w:val="00D4295D"/>
    <w:rsid w:val="00D470FC"/>
    <w:rsid w:val="00D47726"/>
    <w:rsid w:val="00D51EFF"/>
    <w:rsid w:val="00D5218B"/>
    <w:rsid w:val="00D52F5F"/>
    <w:rsid w:val="00D54C06"/>
    <w:rsid w:val="00D61EE1"/>
    <w:rsid w:val="00D640FB"/>
    <w:rsid w:val="00D660E5"/>
    <w:rsid w:val="00D706D6"/>
    <w:rsid w:val="00D7089A"/>
    <w:rsid w:val="00D77ABE"/>
    <w:rsid w:val="00D870C0"/>
    <w:rsid w:val="00D960FE"/>
    <w:rsid w:val="00D97A68"/>
    <w:rsid w:val="00DA17A6"/>
    <w:rsid w:val="00DA280A"/>
    <w:rsid w:val="00DA6957"/>
    <w:rsid w:val="00DA79DF"/>
    <w:rsid w:val="00DB3057"/>
    <w:rsid w:val="00DD0063"/>
    <w:rsid w:val="00DD4120"/>
    <w:rsid w:val="00DE51CC"/>
    <w:rsid w:val="00DE7F67"/>
    <w:rsid w:val="00DF2507"/>
    <w:rsid w:val="00DF354C"/>
    <w:rsid w:val="00E03CD8"/>
    <w:rsid w:val="00E0589E"/>
    <w:rsid w:val="00E13FBB"/>
    <w:rsid w:val="00E14C40"/>
    <w:rsid w:val="00E16D36"/>
    <w:rsid w:val="00E174FD"/>
    <w:rsid w:val="00E17BFD"/>
    <w:rsid w:val="00E25FD7"/>
    <w:rsid w:val="00E43B26"/>
    <w:rsid w:val="00E47BEE"/>
    <w:rsid w:val="00E57E6E"/>
    <w:rsid w:val="00E6127E"/>
    <w:rsid w:val="00E9086F"/>
    <w:rsid w:val="00E960C2"/>
    <w:rsid w:val="00EA292A"/>
    <w:rsid w:val="00EA67AA"/>
    <w:rsid w:val="00EA682A"/>
    <w:rsid w:val="00EA7A05"/>
    <w:rsid w:val="00EB1BB8"/>
    <w:rsid w:val="00EB44F1"/>
    <w:rsid w:val="00EB7159"/>
    <w:rsid w:val="00EC2BB4"/>
    <w:rsid w:val="00EC4E7F"/>
    <w:rsid w:val="00ED0F53"/>
    <w:rsid w:val="00EF1128"/>
    <w:rsid w:val="00EF40F6"/>
    <w:rsid w:val="00F005CD"/>
    <w:rsid w:val="00F10C5C"/>
    <w:rsid w:val="00F13871"/>
    <w:rsid w:val="00F174BE"/>
    <w:rsid w:val="00F2315E"/>
    <w:rsid w:val="00F36120"/>
    <w:rsid w:val="00F42FF7"/>
    <w:rsid w:val="00F5124A"/>
    <w:rsid w:val="00F533BF"/>
    <w:rsid w:val="00F55128"/>
    <w:rsid w:val="00F577D8"/>
    <w:rsid w:val="00F60E8C"/>
    <w:rsid w:val="00F74433"/>
    <w:rsid w:val="00FB4D98"/>
    <w:rsid w:val="00FB581A"/>
    <w:rsid w:val="00FC058D"/>
    <w:rsid w:val="00FC0FB9"/>
    <w:rsid w:val="00FC5291"/>
    <w:rsid w:val="00FD45F0"/>
    <w:rsid w:val="00FD5B6B"/>
    <w:rsid w:val="00FD76B1"/>
    <w:rsid w:val="00FE35E0"/>
    <w:rsid w:val="00FE5189"/>
    <w:rsid w:val="00FF294E"/>
    <w:rsid w:val="00FF6057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7D16845"/>
  <w15:docId w15:val="{D409063C-ED8D-41C3-8FE7-4B8FA4E4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70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665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51BE"/>
  </w:style>
  <w:style w:type="paragraph" w:styleId="a7">
    <w:name w:val="footer"/>
    <w:basedOn w:val="a"/>
    <w:link w:val="a8"/>
    <w:uiPriority w:val="99"/>
    <w:unhideWhenUsed/>
    <w:rsid w:val="006651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51BE"/>
  </w:style>
  <w:style w:type="character" w:styleId="a9">
    <w:name w:val="Hyperlink"/>
    <w:basedOn w:val="a0"/>
    <w:uiPriority w:val="99"/>
    <w:unhideWhenUsed/>
    <w:rsid w:val="004119FD"/>
    <w:rPr>
      <w:color w:val="0000FF" w:themeColor="hyperlink"/>
      <w:u w:val="single"/>
    </w:rPr>
  </w:style>
  <w:style w:type="table" w:styleId="aa">
    <w:name w:val="Table Grid"/>
    <w:basedOn w:val="a1"/>
    <w:rsid w:val="004119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4119FD"/>
  </w:style>
  <w:style w:type="paragraph" w:styleId="ac">
    <w:name w:val="List Paragraph"/>
    <w:basedOn w:val="a"/>
    <w:uiPriority w:val="34"/>
    <w:qFormat/>
    <w:rsid w:val="00950EC7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E43B26"/>
  </w:style>
  <w:style w:type="character" w:customStyle="1" w:styleId="ae">
    <w:name w:val="日付 (文字)"/>
    <w:basedOn w:val="a0"/>
    <w:link w:val="ad"/>
    <w:uiPriority w:val="99"/>
    <w:semiHidden/>
    <w:rsid w:val="00E4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5136-E5CF-477F-9F96-77BE5913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Hanada</dc:creator>
  <cp:lastModifiedBy>UTAMURA</cp:lastModifiedBy>
  <cp:revision>37</cp:revision>
  <cp:lastPrinted>2022-03-02T06:14:00Z</cp:lastPrinted>
  <dcterms:created xsi:type="dcterms:W3CDTF">2022-01-21T06:43:00Z</dcterms:created>
  <dcterms:modified xsi:type="dcterms:W3CDTF">2022-03-31T02:34:00Z</dcterms:modified>
</cp:coreProperties>
</file>